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7C737">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内蒙古昆明卷烟有限责任公司</w:t>
      </w:r>
      <w:r>
        <w:rPr>
          <w:rFonts w:hint="eastAsia" w:ascii="宋体" w:hAnsi="宋体" w:eastAsia="宋体" w:cs="宋体"/>
          <w:b/>
          <w:color w:val="000000"/>
          <w:sz w:val="32"/>
          <w:szCs w:val="32"/>
          <w:highlight w:val="none"/>
          <w:lang w:eastAsia="zh-CN"/>
        </w:rPr>
        <w:t>2026年-2029年主数据系统维保</w:t>
      </w:r>
      <w:r>
        <w:rPr>
          <w:rFonts w:hint="eastAsia" w:ascii="宋体" w:hAnsi="宋体" w:eastAsia="宋体" w:cs="宋体"/>
          <w:b/>
          <w:color w:val="000000"/>
          <w:sz w:val="32"/>
          <w:szCs w:val="32"/>
          <w:highlight w:val="none"/>
        </w:rPr>
        <w:t>项目公开招标公告</w:t>
      </w:r>
    </w:p>
    <w:p w14:paraId="2C0882DB">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(招标编号：C202601BA2001929408921)</w:t>
      </w:r>
    </w:p>
    <w:p w14:paraId="5162191C">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招标项目所在地区：内蒙古自治区呼和浩特市</w:t>
      </w:r>
    </w:p>
    <w:p w14:paraId="6A6D59E5">
      <w:pPr>
        <w:keepNext w:val="0"/>
        <w:keepLines w:val="0"/>
        <w:pageBreakBefore w:val="0"/>
        <w:kinsoku/>
        <w:wordWrap/>
        <w:overflowPunct/>
        <w:topLinePunct w:val="0"/>
        <w:autoSpaceDE/>
        <w:autoSpaceDN/>
        <w:bidi w:val="0"/>
        <w:adjustRightInd/>
        <w:snapToGrid/>
        <w:spacing w:line="420" w:lineRule="exact"/>
        <w:ind w:firstLine="481"/>
        <w:textAlignment w:val="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一、招标条件</w:t>
      </w:r>
    </w:p>
    <w:p w14:paraId="6FC2D948">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本招标项目内蒙古昆明卷烟有限责任公司</w:t>
      </w:r>
      <w:r>
        <w:rPr>
          <w:rFonts w:hint="eastAsia" w:ascii="宋体" w:hAnsi="宋体" w:eastAsia="宋体" w:cs="宋体"/>
          <w:color w:val="000000"/>
          <w:sz w:val="24"/>
          <w:szCs w:val="24"/>
          <w:highlight w:val="none"/>
          <w:lang w:eastAsia="zh-CN"/>
        </w:rPr>
        <w:t>2026年-2029年主数据系统维保</w:t>
      </w:r>
      <w:r>
        <w:rPr>
          <w:rFonts w:hint="eastAsia" w:ascii="宋体" w:hAnsi="宋体" w:eastAsia="宋体" w:cs="宋体"/>
          <w:color w:val="000000"/>
          <w:sz w:val="24"/>
          <w:szCs w:val="24"/>
          <w:highlight w:val="none"/>
        </w:rPr>
        <w:t>项目(招标项目编号：C202601BA2001929408921），已由项目审批/核准/备案机关批准，项目资金来源为企业自筹,招标人为内蒙古昆明卷烟有限责任公司。本项目已具备招标条件，现进行公开招标。</w:t>
      </w:r>
    </w:p>
    <w:p w14:paraId="7A3C6B2E">
      <w:pPr>
        <w:keepNext w:val="0"/>
        <w:keepLines w:val="0"/>
        <w:pageBreakBefore w:val="0"/>
        <w:kinsoku/>
        <w:wordWrap/>
        <w:overflowPunct/>
        <w:topLinePunct w:val="0"/>
        <w:autoSpaceDE/>
        <w:autoSpaceDN/>
        <w:bidi w:val="0"/>
        <w:adjustRightInd/>
        <w:snapToGrid/>
        <w:spacing w:line="420" w:lineRule="exact"/>
        <w:ind w:firstLine="481"/>
        <w:textAlignment w:val="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二、项目概况和招标范围</w:t>
      </w:r>
    </w:p>
    <w:p w14:paraId="4A3CF0B8">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项目规模：</w:t>
      </w:r>
      <w:r>
        <w:rPr>
          <w:rFonts w:hint="eastAsia" w:ascii="宋体" w:hAnsi="宋体" w:eastAsia="宋体" w:cs="宋体"/>
          <w:color w:val="000000"/>
          <w:sz w:val="24"/>
          <w:szCs w:val="24"/>
          <w:highlight w:val="none"/>
          <w:lang w:eastAsia="zh-CN"/>
        </w:rPr>
        <w:t>60万元(人民币)</w:t>
      </w:r>
      <w:r>
        <w:rPr>
          <w:rFonts w:hint="eastAsia" w:ascii="宋体" w:hAnsi="宋体" w:eastAsia="宋体" w:cs="宋体"/>
          <w:color w:val="000000"/>
          <w:sz w:val="24"/>
          <w:szCs w:val="24"/>
          <w:highlight w:val="none"/>
        </w:rPr>
        <w:t>。</w:t>
      </w:r>
    </w:p>
    <w:p w14:paraId="0556C829">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招标内容与范围：</w:t>
      </w:r>
      <w:r>
        <w:rPr>
          <w:rFonts w:hint="eastAsia" w:ascii="宋体" w:hAnsi="宋体" w:eastAsia="宋体" w:cs="宋体"/>
          <w:color w:val="000000"/>
          <w:sz w:val="24"/>
          <w:szCs w:val="24"/>
          <w:highlight w:val="none"/>
          <w:lang w:val="en-US" w:eastAsia="zh-CN"/>
        </w:rPr>
        <w:t>1.招标内容：需要</w:t>
      </w:r>
      <w:r>
        <w:rPr>
          <w:rFonts w:hint="eastAsia" w:ascii="宋体" w:hAnsi="宋体" w:eastAsia="宋体" w:cs="宋体"/>
          <w:color w:val="000000"/>
          <w:sz w:val="24"/>
          <w:szCs w:val="24"/>
          <w:highlight w:val="none"/>
          <w:lang w:eastAsia="zh-CN"/>
        </w:rPr>
        <w:t>1名驻场运维人员开展日常运行维护服务工作，主要包括日常性维护、纠错性维护、适应性维护、预防性维护和完善性维护等。</w:t>
      </w:r>
      <w:r>
        <w:rPr>
          <w:rFonts w:hint="eastAsia" w:ascii="宋体" w:hAnsi="宋体" w:eastAsia="宋体" w:cs="宋体"/>
          <w:color w:val="000000"/>
          <w:sz w:val="24"/>
          <w:szCs w:val="24"/>
          <w:highlight w:val="none"/>
          <w:lang w:val="en-US" w:eastAsia="zh-CN"/>
        </w:rPr>
        <w:t>2.服务期限:</w:t>
      </w:r>
      <w:r>
        <w:rPr>
          <w:rFonts w:hint="eastAsia" w:ascii="宋体" w:hAnsi="宋体" w:eastAsia="宋体" w:cs="宋体"/>
          <w:color w:val="000000"/>
          <w:sz w:val="24"/>
          <w:szCs w:val="24"/>
          <w:highlight w:val="none"/>
          <w:lang w:eastAsia="zh-CN"/>
        </w:rPr>
        <w:t>自2026年12月1日起至2029年10月31日止，共2年11个月。</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服务地点：内蒙古昆明卷烟有限责任公司。</w:t>
      </w:r>
    </w:p>
    <w:p w14:paraId="5F1CFB0A">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本招标项目划分为标段1个标段，本次招标为其中的：</w:t>
      </w:r>
    </w:p>
    <w:p w14:paraId="5E46D72E">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001 </w:t>
      </w:r>
      <w:r>
        <w:rPr>
          <w:rFonts w:hint="eastAsia" w:ascii="宋体" w:hAnsi="宋体" w:eastAsia="宋体" w:cs="宋体"/>
          <w:color w:val="000000"/>
          <w:sz w:val="24"/>
          <w:szCs w:val="24"/>
          <w:highlight w:val="none"/>
          <w:lang w:eastAsia="zh-CN"/>
        </w:rPr>
        <w:t>2026年-2029年主数据系统维保</w:t>
      </w:r>
      <w:r>
        <w:rPr>
          <w:rFonts w:hint="eastAsia" w:ascii="宋体" w:hAnsi="宋体" w:eastAsia="宋体" w:cs="宋体"/>
          <w:color w:val="000000"/>
          <w:sz w:val="24"/>
          <w:szCs w:val="24"/>
          <w:highlight w:val="none"/>
        </w:rPr>
        <w:t>项目</w:t>
      </w:r>
    </w:p>
    <w:p w14:paraId="387A4615">
      <w:pPr>
        <w:keepNext w:val="0"/>
        <w:keepLines w:val="0"/>
        <w:pageBreakBefore w:val="0"/>
        <w:kinsoku/>
        <w:wordWrap/>
        <w:overflowPunct/>
        <w:topLinePunct w:val="0"/>
        <w:autoSpaceDE/>
        <w:autoSpaceDN/>
        <w:bidi w:val="0"/>
        <w:adjustRightInd/>
        <w:snapToGrid/>
        <w:spacing w:line="420" w:lineRule="exact"/>
        <w:ind w:firstLine="481"/>
        <w:textAlignment w:val="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三、投标人资格要求</w:t>
      </w:r>
    </w:p>
    <w:p w14:paraId="76E317F9">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001 </w:t>
      </w:r>
      <w:r>
        <w:rPr>
          <w:rFonts w:hint="eastAsia" w:ascii="宋体" w:hAnsi="宋体" w:eastAsia="宋体" w:cs="宋体"/>
          <w:color w:val="000000"/>
          <w:sz w:val="24"/>
          <w:szCs w:val="24"/>
          <w:highlight w:val="none"/>
          <w:lang w:eastAsia="zh-CN"/>
        </w:rPr>
        <w:t>2026年-2029年主数据系统维保</w:t>
      </w:r>
      <w:r>
        <w:rPr>
          <w:rFonts w:hint="eastAsia" w:ascii="宋体" w:hAnsi="宋体" w:eastAsia="宋体" w:cs="宋体"/>
          <w:color w:val="000000"/>
          <w:sz w:val="24"/>
          <w:szCs w:val="24"/>
          <w:highlight w:val="none"/>
        </w:rPr>
        <w:t>项目</w:t>
      </w:r>
    </w:p>
    <w:p w14:paraId="5C237902">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43A0E7B7">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（二）投标人具有有效的营业执照或其他法定资格证明。</w:t>
      </w:r>
    </w:p>
    <w:p w14:paraId="66FE4444">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（三）项目负责人具有近一年本企业缴纳的社保证明。</w:t>
      </w:r>
    </w:p>
    <w:p w14:paraId="523D1D4C">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（四）投标人及其法定代表人、主要负责人至投标截止日前三年内（成立时间不足三年的，自成立时间起）</w:t>
      </w:r>
      <w:r>
        <w:rPr>
          <w:rFonts w:hint="eastAsia" w:ascii="宋体" w:hAnsi="宋体" w:eastAsia="宋体" w:cs="宋体"/>
          <w:color w:val="000000"/>
          <w:sz w:val="24"/>
          <w:highlight w:val="none"/>
        </w:rPr>
        <w:t>无行贿行为记录</w:t>
      </w:r>
      <w:r>
        <w:rPr>
          <w:rFonts w:hint="eastAsia" w:ascii="宋体" w:hAnsi="宋体" w:eastAsia="宋体" w:cs="宋体"/>
          <w:color w:val="000000"/>
          <w:sz w:val="24"/>
          <w:szCs w:val="24"/>
          <w:highlight w:val="none"/>
        </w:rPr>
        <w:t>（以中国裁判文书网上生效裁判文书的查询结果为准）。</w:t>
      </w:r>
    </w:p>
    <w:p w14:paraId="6EA7BA90">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（五）投标人法定代表人、主要负责人为同一人或者存在控股、管理关系的不同单位，不得参加同一标段投标或者未划分标段的同一招标项目投标，否则，相关投标无效。</w:t>
      </w:r>
    </w:p>
    <w:p w14:paraId="1B5EAC1B">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5F22C0B9">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（七）招标人干部职工投资入股的企业，不得参与本项目投标（提供承诺书）。</w:t>
      </w:r>
    </w:p>
    <w:p w14:paraId="0F46044C">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（八）本项目不接受违法分包或转包。</w:t>
      </w:r>
    </w:p>
    <w:p w14:paraId="63F26BB4">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（九）本项目不允许联合体投标。</w:t>
      </w:r>
    </w:p>
    <w:p w14:paraId="4DDF34D0">
      <w:pPr>
        <w:keepNext w:val="0"/>
        <w:keepLines w:val="0"/>
        <w:pageBreakBefore w:val="0"/>
        <w:kinsoku/>
        <w:wordWrap/>
        <w:overflowPunct/>
        <w:topLinePunct w:val="0"/>
        <w:autoSpaceDE/>
        <w:autoSpaceDN/>
        <w:bidi w:val="0"/>
        <w:adjustRightInd/>
        <w:snapToGrid/>
        <w:spacing w:line="420" w:lineRule="exact"/>
        <w:ind w:firstLine="481"/>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四、招标文件的获取</w:t>
      </w:r>
    </w:p>
    <w:p w14:paraId="2D439EE0">
      <w:pPr>
        <w:keepNext w:val="0"/>
        <w:keepLines w:val="0"/>
        <w:pageBreakBefore w:val="0"/>
        <w:kinsoku/>
        <w:wordWrap/>
        <w:overflowPunct/>
        <w:topLinePunct w:val="0"/>
        <w:autoSpaceDE/>
        <w:autoSpaceDN/>
        <w:bidi w:val="0"/>
        <w:adjustRightInd/>
        <w:snapToGrid/>
        <w:spacing w:line="420" w:lineRule="exact"/>
        <w:ind w:firstLine="482"/>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获取时间：</w:t>
      </w:r>
      <w:r>
        <w:rPr>
          <w:rFonts w:hint="eastAsia" w:ascii="宋体" w:hAnsi="宋体" w:eastAsia="宋体" w:cs="宋体"/>
          <w:color w:val="000000"/>
          <w:sz w:val="24"/>
          <w:szCs w:val="24"/>
          <w:highlight w:val="none"/>
          <w:lang w:val="en-US" w:eastAsia="zh-CN"/>
        </w:rPr>
        <w:t>2026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08</w:t>
      </w: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时</w:t>
      </w:r>
      <w:r>
        <w:rPr>
          <w:rFonts w:hint="eastAsia" w:ascii="宋体" w:hAnsi="宋体" w:eastAsia="宋体" w:cs="宋体"/>
          <w:color w:val="000000"/>
          <w:sz w:val="24"/>
          <w:szCs w:val="24"/>
          <w:highlight w:val="none"/>
          <w:lang w:val="en-US" w:eastAsia="zh-CN"/>
        </w:rPr>
        <w:t>00</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val="en-US" w:eastAsia="zh-CN"/>
        </w:rPr>
        <w:t>00</w:t>
      </w:r>
      <w:r>
        <w:rPr>
          <w:rFonts w:hint="eastAsia" w:ascii="宋体" w:hAnsi="宋体" w:eastAsia="宋体" w:cs="宋体"/>
          <w:color w:val="000000"/>
          <w:sz w:val="24"/>
          <w:szCs w:val="24"/>
          <w:highlight w:val="none"/>
        </w:rPr>
        <w:t>秒---</w:t>
      </w:r>
      <w:r>
        <w:rPr>
          <w:rFonts w:hint="eastAsia" w:ascii="宋体" w:hAnsi="宋体" w:eastAsia="宋体" w:cs="宋体"/>
          <w:color w:val="000000"/>
          <w:sz w:val="24"/>
          <w:szCs w:val="24"/>
          <w:highlight w:val="none"/>
          <w:lang w:val="en-US" w:eastAsia="zh-CN"/>
        </w:rPr>
        <w:t>2026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14</w:t>
      </w: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时</w:t>
      </w:r>
      <w:r>
        <w:rPr>
          <w:rFonts w:hint="eastAsia" w:ascii="宋体" w:hAnsi="宋体" w:eastAsia="宋体" w:cs="宋体"/>
          <w:color w:val="000000"/>
          <w:sz w:val="24"/>
          <w:szCs w:val="24"/>
          <w:highlight w:val="none"/>
          <w:lang w:val="en-US" w:eastAsia="zh-CN"/>
        </w:rPr>
        <w:t>00</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val="en-US" w:eastAsia="zh-CN"/>
        </w:rPr>
        <w:t>00</w:t>
      </w:r>
      <w:r>
        <w:rPr>
          <w:rFonts w:hint="eastAsia" w:ascii="宋体" w:hAnsi="宋体" w:eastAsia="宋体" w:cs="宋体"/>
          <w:color w:val="000000"/>
          <w:sz w:val="24"/>
          <w:szCs w:val="24"/>
          <w:highlight w:val="none"/>
        </w:rPr>
        <w:t>秒</w:t>
      </w:r>
      <w:r>
        <w:rPr>
          <w:rFonts w:hint="eastAsia" w:ascii="宋体" w:hAnsi="宋体" w:eastAsia="宋体" w:cs="宋体"/>
          <w:b/>
          <w:bCs/>
          <w:color w:val="000000"/>
          <w:sz w:val="24"/>
          <w:szCs w:val="24"/>
          <w:highlight w:val="none"/>
          <w:lang w:val="en-US" w:eastAsia="zh-CN"/>
        </w:rPr>
        <w:t xml:space="preserve">     </w:t>
      </w:r>
    </w:p>
    <w:p w14:paraId="4670B0EC">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获取方法：1.登录中烟电子采购平台(https://cgjy.tobacco.com.cn/ ，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文件费用支付方式详见本公告七、其他公告内容。</w:t>
      </w:r>
    </w:p>
    <w:p w14:paraId="2FBED94B">
      <w:pPr>
        <w:keepNext w:val="0"/>
        <w:keepLines w:val="0"/>
        <w:pageBreakBefore w:val="0"/>
        <w:kinsoku/>
        <w:wordWrap/>
        <w:overflowPunct/>
        <w:topLinePunct w:val="0"/>
        <w:autoSpaceDE/>
        <w:autoSpaceDN/>
        <w:bidi w:val="0"/>
        <w:adjustRightInd/>
        <w:snapToGrid/>
        <w:spacing w:line="420" w:lineRule="exact"/>
        <w:ind w:firstLine="481"/>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五、投标文件的递交</w:t>
      </w:r>
    </w:p>
    <w:p w14:paraId="1AB9B698">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递交截止时间：</w:t>
      </w:r>
      <w:r>
        <w:rPr>
          <w:rFonts w:hint="eastAsia" w:ascii="宋体" w:hAnsi="宋体" w:eastAsia="宋体" w:cs="宋体"/>
          <w:color w:val="000000"/>
          <w:sz w:val="24"/>
          <w:szCs w:val="24"/>
          <w:highlight w:val="none"/>
          <w:lang w:val="en-US" w:eastAsia="zh-CN"/>
        </w:rPr>
        <w:t>2026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29</w:t>
      </w: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lang w:val="en-US" w:eastAsia="zh-CN"/>
        </w:rPr>
        <w:t xml:space="preserve">9 </w:t>
      </w:r>
      <w:r>
        <w:rPr>
          <w:rFonts w:hint="eastAsia" w:ascii="宋体" w:hAnsi="宋体" w:eastAsia="宋体" w:cs="宋体"/>
          <w:color w:val="000000"/>
          <w:sz w:val="24"/>
          <w:szCs w:val="24"/>
          <w:highlight w:val="none"/>
        </w:rPr>
        <w:t>时</w:t>
      </w:r>
      <w:r>
        <w:rPr>
          <w:rFonts w:hint="eastAsia" w:ascii="宋体" w:hAnsi="宋体" w:eastAsia="宋体" w:cs="宋体"/>
          <w:color w:val="000000"/>
          <w:sz w:val="24"/>
          <w:szCs w:val="24"/>
          <w:highlight w:val="none"/>
          <w:lang w:val="en-US" w:eastAsia="zh-CN"/>
        </w:rPr>
        <w:t>00</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val="en-US" w:eastAsia="zh-CN"/>
        </w:rPr>
        <w:t>00</w:t>
      </w:r>
      <w:r>
        <w:rPr>
          <w:rFonts w:hint="eastAsia" w:ascii="宋体" w:hAnsi="宋体" w:eastAsia="宋体" w:cs="宋体"/>
          <w:color w:val="000000"/>
          <w:sz w:val="24"/>
          <w:szCs w:val="24"/>
          <w:highlight w:val="none"/>
        </w:rPr>
        <w:t>秒</w:t>
      </w:r>
    </w:p>
    <w:p w14:paraId="6C4E0AA5">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400-903-3236进行咨询。</w:t>
      </w:r>
    </w:p>
    <w:p w14:paraId="4AE4BD1F">
      <w:pPr>
        <w:keepNext w:val="0"/>
        <w:keepLines w:val="0"/>
        <w:pageBreakBefore w:val="0"/>
        <w:kinsoku/>
        <w:wordWrap/>
        <w:overflowPunct/>
        <w:topLinePunct w:val="0"/>
        <w:autoSpaceDE/>
        <w:autoSpaceDN/>
        <w:bidi w:val="0"/>
        <w:adjustRightInd/>
        <w:snapToGrid/>
        <w:spacing w:line="420" w:lineRule="exact"/>
        <w:ind w:firstLine="481"/>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六、开标时间、开标方式及地点</w:t>
      </w:r>
    </w:p>
    <w:p w14:paraId="353C77E1">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开标时间：</w:t>
      </w:r>
      <w:r>
        <w:rPr>
          <w:rFonts w:hint="eastAsia" w:ascii="宋体" w:hAnsi="宋体" w:eastAsia="宋体" w:cs="宋体"/>
          <w:color w:val="000000"/>
          <w:sz w:val="24"/>
          <w:szCs w:val="24"/>
          <w:highlight w:val="none"/>
          <w:lang w:val="en-US" w:eastAsia="zh-CN"/>
        </w:rPr>
        <w:t>2026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29</w:t>
      </w: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lang w:val="en-US" w:eastAsia="zh-CN"/>
        </w:rPr>
        <w:t xml:space="preserve">9 </w:t>
      </w:r>
      <w:r>
        <w:rPr>
          <w:rFonts w:hint="eastAsia" w:ascii="宋体" w:hAnsi="宋体" w:eastAsia="宋体" w:cs="宋体"/>
          <w:color w:val="000000"/>
          <w:sz w:val="24"/>
          <w:szCs w:val="24"/>
          <w:highlight w:val="none"/>
        </w:rPr>
        <w:t>时</w:t>
      </w:r>
      <w:r>
        <w:rPr>
          <w:rFonts w:hint="eastAsia" w:ascii="宋体" w:hAnsi="宋体" w:eastAsia="宋体" w:cs="宋体"/>
          <w:color w:val="000000"/>
          <w:sz w:val="24"/>
          <w:szCs w:val="24"/>
          <w:highlight w:val="none"/>
          <w:lang w:val="en-US" w:eastAsia="zh-CN"/>
        </w:rPr>
        <w:t>00</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val="en-US" w:eastAsia="zh-CN"/>
        </w:rPr>
        <w:t>00</w:t>
      </w:r>
      <w:r>
        <w:rPr>
          <w:rFonts w:hint="eastAsia" w:ascii="宋体" w:hAnsi="宋体" w:eastAsia="宋体" w:cs="宋体"/>
          <w:color w:val="000000"/>
          <w:sz w:val="24"/>
          <w:szCs w:val="24"/>
          <w:highlight w:val="none"/>
        </w:rPr>
        <w:t>秒</w:t>
      </w:r>
    </w:p>
    <w:p w14:paraId="4BEBB427">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标地点及方式：1.开标方式：本项目采用“远程不见面”开标方式，投标人应当在投标截止时间前，登录“电子采购平台”远程开标大厅，在线准时参加开标活动。本项目采取“集中解密”。2.开标地点：中烟电子采购平台远程开标大厅。</w:t>
      </w:r>
    </w:p>
    <w:p w14:paraId="72FE5527">
      <w:pPr>
        <w:keepNext w:val="0"/>
        <w:keepLines w:val="0"/>
        <w:pageBreakBefore w:val="0"/>
        <w:kinsoku/>
        <w:wordWrap/>
        <w:overflowPunct/>
        <w:topLinePunct w:val="0"/>
        <w:autoSpaceDE/>
        <w:autoSpaceDN/>
        <w:bidi w:val="0"/>
        <w:adjustRightInd/>
        <w:snapToGrid/>
        <w:spacing w:line="420" w:lineRule="exact"/>
        <w:ind w:firstLine="481"/>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七、其他公告内容</w:t>
      </w:r>
    </w:p>
    <w:p w14:paraId="41553771">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1"/>
          <w:highlight w:val="none"/>
          <w:lang w:bidi="ar"/>
        </w:rPr>
      </w:pPr>
      <w:r>
        <w:rPr>
          <w:rFonts w:hint="eastAsia" w:ascii="宋体" w:hAnsi="宋体" w:eastAsia="宋体" w:cs="宋体"/>
          <w:color w:val="000000"/>
          <w:sz w:val="24"/>
          <w:szCs w:val="21"/>
          <w:highlight w:val="none"/>
          <w:lang w:bidi="ar"/>
        </w:rPr>
        <w:t>（一）标书费汇至如下账户：</w:t>
      </w:r>
    </w:p>
    <w:p w14:paraId="5E8304E4">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1"/>
          <w:highlight w:val="none"/>
          <w:lang w:eastAsia="zh-CN" w:bidi="ar"/>
        </w:rPr>
      </w:pPr>
      <w:r>
        <w:rPr>
          <w:rFonts w:hint="eastAsia" w:ascii="宋体" w:hAnsi="宋体" w:eastAsia="宋体" w:cs="宋体"/>
          <w:color w:val="000000"/>
          <w:sz w:val="24"/>
          <w:szCs w:val="21"/>
          <w:highlight w:val="none"/>
          <w:lang w:bidi="ar"/>
        </w:rPr>
        <w:t>收款单位：</w:t>
      </w:r>
      <w:r>
        <w:rPr>
          <w:rFonts w:hint="eastAsia" w:ascii="宋体" w:hAnsi="宋体" w:eastAsia="宋体" w:cs="宋体"/>
          <w:color w:val="000000"/>
          <w:sz w:val="24"/>
          <w:szCs w:val="21"/>
          <w:highlight w:val="none"/>
          <w:lang w:eastAsia="zh-CN" w:bidi="ar"/>
        </w:rPr>
        <w:t>内蒙古金鑫诚信工程管理有限公司</w:t>
      </w:r>
    </w:p>
    <w:p w14:paraId="2F913315">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20" w:lineRule="exact"/>
        <w:ind w:firstLine="420"/>
        <w:jc w:val="both"/>
        <w:textAlignment w:val="auto"/>
        <w:rPr>
          <w:rFonts w:hint="eastAsia" w:ascii="宋体" w:hAnsi="宋体" w:eastAsia="宋体" w:cs="宋体"/>
          <w:highlight w:val="none"/>
        </w:rPr>
      </w:pPr>
      <w:r>
        <w:rPr>
          <w:rFonts w:hint="eastAsia" w:ascii="宋体" w:hAnsi="宋体" w:eastAsia="宋体" w:cs="宋体"/>
          <w:highlight w:val="none"/>
        </w:rPr>
        <w:t>开户银行：内蒙古银行呼和浩特师大南门支行</w:t>
      </w:r>
    </w:p>
    <w:p w14:paraId="2435B4C3">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20" w:lineRule="exact"/>
        <w:ind w:firstLine="420"/>
        <w:jc w:val="both"/>
        <w:textAlignment w:val="auto"/>
        <w:rPr>
          <w:rFonts w:hint="eastAsia" w:ascii="宋体" w:hAnsi="宋体" w:eastAsia="宋体" w:cs="宋体"/>
          <w:highlight w:val="none"/>
        </w:rPr>
      </w:pPr>
      <w:r>
        <w:rPr>
          <w:rFonts w:hint="eastAsia" w:ascii="宋体" w:hAnsi="宋体" w:eastAsia="宋体" w:cs="宋体"/>
          <w:highlight w:val="none"/>
        </w:rPr>
        <w:t>账号：0161 0120 1090 1612 65</w:t>
      </w:r>
    </w:p>
    <w:p w14:paraId="2427BDC9">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20" w:lineRule="exact"/>
        <w:ind w:firstLine="420"/>
        <w:jc w:val="both"/>
        <w:textAlignment w:val="auto"/>
        <w:rPr>
          <w:rFonts w:hint="eastAsia" w:ascii="宋体" w:hAnsi="宋体" w:eastAsia="宋体" w:cs="宋体"/>
          <w:highlight w:val="none"/>
        </w:rPr>
      </w:pPr>
      <w:r>
        <w:rPr>
          <w:rFonts w:hint="eastAsia" w:ascii="宋体" w:hAnsi="宋体" w:eastAsia="宋体" w:cs="宋体"/>
          <w:highlight w:val="none"/>
        </w:rPr>
        <w:t>行号：3131 9100 0505</w:t>
      </w:r>
    </w:p>
    <w:p w14:paraId="1B685762">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20" w:lineRule="exact"/>
        <w:ind w:firstLine="42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备注：汇款凭证的用途栏或空白处应注明“内蒙古昆明卷烟有限责任公司</w:t>
      </w:r>
      <w:r>
        <w:rPr>
          <w:rFonts w:hint="eastAsia" w:ascii="宋体" w:hAnsi="宋体" w:eastAsia="宋体" w:cs="宋体"/>
          <w:color w:val="000000"/>
          <w:highlight w:val="none"/>
          <w:lang w:eastAsia="zh-CN"/>
        </w:rPr>
        <w:t>2026年-2029年主数据系统维保</w:t>
      </w:r>
      <w:r>
        <w:rPr>
          <w:rFonts w:hint="eastAsia" w:ascii="宋体" w:hAnsi="宋体" w:eastAsia="宋体" w:cs="宋体"/>
          <w:color w:val="000000"/>
          <w:highlight w:val="none"/>
        </w:rPr>
        <w:t>项目标书费”。</w:t>
      </w:r>
    </w:p>
    <w:p w14:paraId="186AE0C6">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20" w:lineRule="exact"/>
        <w:ind w:firstLine="42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（二）招标公告发布媒介</w:t>
      </w:r>
    </w:p>
    <w:p w14:paraId="57D3C122">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20" w:lineRule="exact"/>
        <w:ind w:firstLine="42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中国招标投标公共服务平台（http://www.cebpubservice.com）</w:t>
      </w:r>
    </w:p>
    <w:p w14:paraId="31A296A3">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20" w:lineRule="exact"/>
        <w:ind w:firstLine="42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内蒙古招标投标公共服务平台（http://zbgg.nmgztb.com.cn/）</w:t>
      </w:r>
    </w:p>
    <w:p w14:paraId="07244613">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20" w:lineRule="exact"/>
        <w:ind w:firstLine="42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中烟电子采购平台（http://cgjy.tobacco.com.cn）</w:t>
      </w:r>
    </w:p>
    <w:p w14:paraId="7F84C3FD">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20" w:lineRule="exact"/>
        <w:ind w:firstLine="42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内蒙古昆明卷烟有限责任公司（http://www.imkcc.com）</w:t>
      </w:r>
    </w:p>
    <w:p w14:paraId="5A91A6ED">
      <w:pPr>
        <w:keepNext w:val="0"/>
        <w:keepLines w:val="0"/>
        <w:pageBreakBefore w:val="0"/>
        <w:kinsoku/>
        <w:wordWrap/>
        <w:overflowPunct/>
        <w:topLinePunct w:val="0"/>
        <w:autoSpaceDE/>
        <w:autoSpaceDN/>
        <w:bidi w:val="0"/>
        <w:adjustRightInd/>
        <w:snapToGrid/>
        <w:spacing w:line="420" w:lineRule="exact"/>
        <w:ind w:firstLine="481"/>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八、监督部门</w:t>
      </w:r>
    </w:p>
    <w:p w14:paraId="6EC4A401">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本招标项目的监督部门为内蒙古昆明卷烟有限责任公司规范管理办公室（采购管理办公室）。</w:t>
      </w:r>
    </w:p>
    <w:p w14:paraId="29658265">
      <w:pPr>
        <w:keepNext w:val="0"/>
        <w:keepLines w:val="0"/>
        <w:pageBreakBefore w:val="0"/>
        <w:kinsoku/>
        <w:wordWrap/>
        <w:overflowPunct/>
        <w:topLinePunct w:val="0"/>
        <w:autoSpaceDE/>
        <w:autoSpaceDN/>
        <w:bidi w:val="0"/>
        <w:adjustRightInd/>
        <w:snapToGrid/>
        <w:spacing w:line="420" w:lineRule="exact"/>
        <w:ind w:firstLine="481"/>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九、联系方式</w:t>
      </w:r>
    </w:p>
    <w:p w14:paraId="66668B8F">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招标人：内蒙古昆明卷烟有限责任公司</w:t>
      </w:r>
    </w:p>
    <w:p w14:paraId="1AE5E367">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地址：内蒙古呼和浩特市赛罕区达尔登北路19号</w:t>
      </w:r>
    </w:p>
    <w:p w14:paraId="3C89ECD2">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lang w:eastAsia="zh-CN"/>
        </w:rPr>
        <w:t>蔚佩轩</w:t>
      </w:r>
    </w:p>
    <w:p w14:paraId="4781347B">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电话：0471-</w:t>
      </w:r>
      <w:r>
        <w:rPr>
          <w:rFonts w:hint="eastAsia" w:ascii="宋体" w:hAnsi="宋体" w:eastAsia="宋体" w:cs="宋体"/>
          <w:color w:val="000000"/>
          <w:sz w:val="24"/>
          <w:szCs w:val="24"/>
          <w:highlight w:val="none"/>
          <w:lang w:eastAsia="zh-CN"/>
        </w:rPr>
        <w:t>4348521</w:t>
      </w:r>
    </w:p>
    <w:p w14:paraId="6DE6369F">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招标代理机构：</w:t>
      </w:r>
      <w:r>
        <w:rPr>
          <w:rFonts w:hint="eastAsia" w:ascii="宋体" w:hAnsi="宋体" w:eastAsia="宋体" w:cs="宋体"/>
          <w:color w:val="000000"/>
          <w:sz w:val="24"/>
          <w:szCs w:val="24"/>
          <w:highlight w:val="none"/>
          <w:lang w:eastAsia="zh-CN"/>
        </w:rPr>
        <w:t>内蒙古金鑫诚信工程管理有限公司</w:t>
      </w:r>
    </w:p>
    <w:p w14:paraId="284C234F">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地址：</w:t>
      </w:r>
      <w:r>
        <w:rPr>
          <w:rFonts w:hint="eastAsia" w:ascii="宋体" w:hAnsi="宋体" w:eastAsia="宋体" w:cs="宋体"/>
          <w:color w:val="000000"/>
          <w:sz w:val="24"/>
          <w:szCs w:val="24"/>
          <w:highlight w:val="none"/>
          <w:lang w:eastAsia="zh-CN"/>
        </w:rPr>
        <w:t>呼和浩特市金桥开发区世纪东街与金桥三路交汇处嘉逸大厦D3栋16层1603号、1604号</w:t>
      </w:r>
      <w:bookmarkStart w:id="0" w:name="_GoBack"/>
      <w:bookmarkEnd w:id="0"/>
    </w:p>
    <w:p w14:paraId="79CA6774">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lang w:eastAsia="zh-CN"/>
        </w:rPr>
        <w:t>李未栋、吴颖、张明亮、魏金梅</w:t>
      </w:r>
    </w:p>
    <w:p w14:paraId="5ACCF1BB">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电话：0471-</w:t>
      </w:r>
      <w:r>
        <w:rPr>
          <w:rFonts w:hint="eastAsia" w:ascii="宋体" w:hAnsi="宋体" w:eastAsia="宋体" w:cs="宋体"/>
          <w:color w:val="000000"/>
          <w:sz w:val="24"/>
          <w:szCs w:val="24"/>
          <w:highlight w:val="none"/>
          <w:lang w:eastAsia="zh-CN"/>
        </w:rPr>
        <w:t>5989737</w:t>
      </w:r>
    </w:p>
    <w:p w14:paraId="6465269B">
      <w:pPr>
        <w:keepNext w:val="0"/>
        <w:keepLines w:val="0"/>
        <w:pageBreakBefore w:val="0"/>
        <w:kinsoku/>
        <w:wordWrap/>
        <w:overflowPunct/>
        <w:topLinePunct w:val="0"/>
        <w:autoSpaceDE/>
        <w:autoSpaceDN/>
        <w:bidi w:val="0"/>
        <w:adjustRightInd/>
        <w:snapToGrid/>
        <w:spacing w:line="420" w:lineRule="exact"/>
        <w:ind w:firstLine="480"/>
        <w:textAlignment w:val="auto"/>
      </w:pPr>
      <w:r>
        <w:rPr>
          <w:rFonts w:hint="eastAsia" w:ascii="宋体" w:hAnsi="宋体" w:eastAsia="宋体" w:cs="宋体"/>
          <w:color w:val="000000"/>
          <w:sz w:val="24"/>
          <w:szCs w:val="24"/>
          <w:highlight w:val="none"/>
        </w:rPr>
        <w:t>电子邮件：</w:t>
      </w:r>
      <w:r>
        <w:rPr>
          <w:rFonts w:hint="eastAsia" w:ascii="宋体" w:hAnsi="宋体" w:eastAsia="宋体" w:cs="宋体"/>
          <w:color w:val="000000"/>
          <w:sz w:val="24"/>
          <w:szCs w:val="24"/>
          <w:highlight w:val="none"/>
          <w:lang w:eastAsia="zh-CN"/>
        </w:rPr>
        <w:t>nmgjxcx@163.com</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auto"/>
    <w:pitch w:val="default"/>
    <w:sig w:usb0="F7FFAEFF" w:usb1="F9DFFFFF" w:usb2="0000007F" w:usb3="00000000" w:csb0="203F01FF" w:csb1="DFFF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19337">
    <w:pPr>
      <w:pStyle w:val="5"/>
      <w:pBdr>
        <w:bottom w:val="none" w:color="auto" w:sz="0" w:space="1"/>
      </w:pBdr>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38380D"/>
    <w:rsid w:val="283838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普通(网站)1"/>
    <w:basedOn w:val="1"/>
    <w:qFormat/>
    <w:uiPriority w:val="99"/>
    <w:pPr>
      <w:widowControl/>
      <w:spacing w:before="100" w:beforeAutospacing="1" w:after="100" w:afterAutospacing="1"/>
      <w:jc w:val="left"/>
    </w:pPr>
    <w:rPr>
      <w:rFonts w:ascii="Arial Unicode MS" w:hAnsi="Arial Unicode MS" w:eastAsia="Arial Unicode MS" w:cs="Arial Unicode MS"/>
      <w:sz w:val="24"/>
      <w:szCs w:val="24"/>
    </w:rPr>
  </w:style>
  <w:style w:type="paragraph" w:customStyle="1" w:styleId="5">
    <w:name w:val="页眉1"/>
    <w:basedOn w:val="1"/>
    <w:qFormat/>
    <w:uiPriority w:val="99"/>
    <w:pPr>
      <w:pBdr>
        <w:bottom w:val="single" w:color="000000" w:sz="6" w:space="1"/>
      </w:pBdr>
      <w:tabs>
        <w:tab w:val="center" w:pos="4153"/>
        <w:tab w:val="right" w:pos="8306"/>
      </w:tabs>
      <w:jc w:val="center"/>
    </w:pPr>
    <w:rPr>
      <w:rFonts w:ascii="仿宋_GB2312" w:hAnsi="Times New Roman" w:eastAsia="仿宋_GB2312" w:cs="Times New Roman"/>
      <w:sz w:val="18"/>
      <w:szCs w:val="18"/>
    </w:rPr>
  </w:style>
  <w:style w:type="paragraph" w:customStyle="1" w:styleId="6">
    <w:name w:val="页脚1"/>
    <w:basedOn w:val="1"/>
    <w:qFormat/>
    <w:uiPriority w:val="99"/>
    <w:pPr>
      <w:tabs>
        <w:tab w:val="center" w:pos="4153"/>
        <w:tab w:val="right" w:pos="8306"/>
      </w:tabs>
      <w:jc w:val="left"/>
    </w:pPr>
    <w:rPr>
      <w:rFonts w:ascii="仿宋_GB2312" w:hAnsi="Times New Roman" w:eastAsia="仿宋_GB2312"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2026-10-08T01:30:00Z</dcterms:created>
  <dc:creator>赵德芳</dc:creator>
  <cp:lastModifiedBy>赵德芳</cp:lastModifiedBy>
  <dcterms:modified xsi:type="dcterms:W3CDTF">2026-10-08T01:32:17Z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3643019AC4E547EEA939D1753681DD0D_11</vt:lpwstr>
  </property>
  <property fmtid="{D5CDD505-2E9C-101B-9397-08002B2CF9AE}" pid="4" name="KSOTemplateDocerSaveRecord">
    <vt:lpwstr>eyJoZGlkIjoiZWE5ZTYwMDk5NzNiYTQ5MzU1OTkyYTQ2YmMzMmRiMmUiLCJ1c2VySWQiOiIyNzc5OTU4MjYifQ==</vt:lpwstr>
  </property>
</Properties>
</file>