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9C2CB1">
      <w:pPr>
        <w:autoSpaceDE w:val="0"/>
        <w:autoSpaceDN w:val="0"/>
        <w:spacing w:before="381" w:beforeLines="100" w:line="480" w:lineRule="exact"/>
        <w:jc w:val="center"/>
        <w:textAlignment w:val="bottom"/>
        <w:rPr>
          <w:rFonts w:hint="eastAsia" w:ascii="宋体" w:hAnsi="宋体" w:cs="宋体"/>
          <w:b/>
          <w:bCs/>
          <w:color w:val="auto"/>
          <w:sz w:val="28"/>
          <w:szCs w:val="28"/>
          <w:highlight w:val="none"/>
        </w:rPr>
      </w:pPr>
      <w:r>
        <w:rPr>
          <w:rFonts w:hint="eastAsia" w:ascii="宋体" w:hAnsi="宋体" w:cs="宋体"/>
          <w:b/>
          <w:bCs/>
          <w:color w:val="auto"/>
          <w:sz w:val="28"/>
          <w:szCs w:val="28"/>
          <w:highlight w:val="none"/>
        </w:rPr>
        <w:t>内蒙古昆明卷烟有限责任公司2026年-2029年作业场所职业危害因素</w:t>
      </w:r>
    </w:p>
    <w:p w14:paraId="5C58BA22">
      <w:pPr>
        <w:spacing w:line="360" w:lineRule="auto"/>
        <w:jc w:val="center"/>
        <w:rPr>
          <w:rFonts w:ascii="宋体" w:hAnsi="宋体" w:cs="宋体"/>
          <w:b/>
          <w:bCs/>
          <w:color w:val="auto"/>
          <w:sz w:val="24"/>
          <w:szCs w:val="24"/>
          <w:highlight w:val="none"/>
        </w:rPr>
      </w:pPr>
      <w:r>
        <w:rPr>
          <w:rFonts w:hint="eastAsia" w:ascii="宋体" w:hAnsi="宋体" w:cs="宋体"/>
          <w:b/>
          <w:bCs/>
          <w:color w:val="auto"/>
          <w:sz w:val="28"/>
          <w:szCs w:val="28"/>
          <w:highlight w:val="none"/>
        </w:rPr>
        <w:t>检测项目询比</w:t>
      </w:r>
      <w:r>
        <w:rPr>
          <w:rFonts w:hint="eastAsia" w:cs="宋体"/>
          <w:b/>
          <w:bCs/>
          <w:color w:val="auto"/>
          <w:sz w:val="28"/>
          <w:szCs w:val="28"/>
          <w:highlight w:val="none"/>
        </w:rPr>
        <w:t>公告</w:t>
      </w:r>
    </w:p>
    <w:p w14:paraId="1BC46E80">
      <w:pPr>
        <w:pStyle w:val="2"/>
        <w:widowControl/>
        <w:kinsoku w:val="0"/>
        <w:autoSpaceDE w:val="0"/>
        <w:autoSpaceDN w:val="0"/>
        <w:adjustRightInd w:val="0"/>
        <w:snapToGrid w:val="0"/>
        <w:spacing w:after="0" w:line="360" w:lineRule="auto"/>
        <w:ind w:firstLine="474" w:firstLineChars="200"/>
        <w:textAlignment w:val="baseline"/>
        <w:outlineLvl w:val="0"/>
        <w:rPr>
          <w:rFonts w:ascii="宋体" w:hAnsi="宋体" w:cs="宋体"/>
          <w:color w:val="auto"/>
          <w:sz w:val="24"/>
          <w:highlight w:val="none"/>
        </w:rPr>
      </w:pPr>
      <w:r>
        <w:rPr>
          <w:rFonts w:hint="eastAsia" w:ascii="宋体" w:hAnsi="宋体" w:cs="宋体"/>
          <w:b/>
          <w:bCs/>
          <w:color w:val="auto"/>
          <w:spacing w:val="-2"/>
          <w:sz w:val="24"/>
          <w:highlight w:val="none"/>
        </w:rPr>
        <w:t>一、采购条件</w:t>
      </w:r>
    </w:p>
    <w:p w14:paraId="6AA08CEF">
      <w:pPr>
        <w:pStyle w:val="2"/>
        <w:widowControl/>
        <w:kinsoku w:val="0"/>
        <w:autoSpaceDE w:val="0"/>
        <w:autoSpaceDN w:val="0"/>
        <w:adjustRightInd w:val="0"/>
        <w:snapToGrid w:val="0"/>
        <w:spacing w:after="0" w:line="360" w:lineRule="auto"/>
        <w:ind w:firstLine="476" w:firstLineChars="200"/>
        <w:textAlignment w:val="baseline"/>
        <w:rPr>
          <w:rFonts w:ascii="宋体" w:hAnsi="宋体" w:cs="宋体"/>
          <w:color w:val="auto"/>
          <w:sz w:val="24"/>
          <w:highlight w:val="none"/>
        </w:rPr>
      </w:pPr>
      <w:r>
        <w:rPr>
          <w:rFonts w:hint="eastAsia" w:ascii="宋体" w:hAnsi="宋体" w:cs="宋体"/>
          <w:color w:val="auto"/>
          <w:spacing w:val="-1"/>
          <w:sz w:val="24"/>
          <w:highlight w:val="none"/>
        </w:rPr>
        <w:t>项目名称:</w:t>
      </w:r>
      <w:r>
        <w:rPr>
          <w:rFonts w:hint="eastAsia" w:ascii="宋体" w:hAnsi="宋体" w:cs="宋体"/>
          <w:color w:val="auto"/>
          <w:spacing w:val="25"/>
          <w:sz w:val="24"/>
          <w:highlight w:val="none"/>
        </w:rPr>
        <w:t xml:space="preserve"> </w:t>
      </w:r>
      <w:r>
        <w:rPr>
          <w:rFonts w:hint="eastAsia" w:ascii="宋体" w:hAnsi="宋体" w:cs="宋体"/>
          <w:color w:val="auto"/>
          <w:kern w:val="2"/>
          <w:sz w:val="24"/>
          <w:highlight w:val="none"/>
        </w:rPr>
        <w:t>内蒙古昆明卷烟有限责任公司2026年-2029年作业场所职业危害因素检测项目</w:t>
      </w:r>
    </w:p>
    <w:p w14:paraId="7A9BF0BF">
      <w:pPr>
        <w:pStyle w:val="2"/>
        <w:widowControl/>
        <w:kinsoku w:val="0"/>
        <w:autoSpaceDE w:val="0"/>
        <w:autoSpaceDN w:val="0"/>
        <w:adjustRightInd w:val="0"/>
        <w:snapToGrid w:val="0"/>
        <w:spacing w:after="0" w:line="360" w:lineRule="auto"/>
        <w:ind w:firstLine="476" w:firstLineChars="200"/>
        <w:textAlignment w:val="baseline"/>
        <w:rPr>
          <w:rFonts w:ascii="宋体" w:hAnsi="宋体" w:cs="宋体"/>
          <w:color w:val="auto"/>
          <w:sz w:val="24"/>
          <w:highlight w:val="none"/>
        </w:rPr>
      </w:pPr>
      <w:r>
        <w:rPr>
          <w:rFonts w:hint="eastAsia" w:ascii="宋体" w:hAnsi="宋体" w:cs="宋体"/>
          <w:color w:val="auto"/>
          <w:spacing w:val="-1"/>
          <w:sz w:val="24"/>
          <w:highlight w:val="none"/>
        </w:rPr>
        <w:t>项目编号：C202605BA2001929408137</w:t>
      </w:r>
      <w:r>
        <w:rPr>
          <w:rFonts w:hint="eastAsia" w:ascii="宋体" w:hAnsi="宋体" w:cs="宋体"/>
          <w:color w:val="auto"/>
          <w:kern w:val="2"/>
          <w:sz w:val="24"/>
          <w:highlight w:val="none"/>
        </w:rPr>
        <w:t xml:space="preserve"> </w:t>
      </w:r>
    </w:p>
    <w:p w14:paraId="73A1400C">
      <w:pPr>
        <w:pStyle w:val="2"/>
        <w:widowControl/>
        <w:wordWrap w:val="0"/>
        <w:topLinePunct/>
        <w:adjustRightInd w:val="0"/>
        <w:snapToGrid w:val="0"/>
        <w:spacing w:after="0" w:line="360" w:lineRule="auto"/>
        <w:ind w:right="663"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本项目已由项目审批/核准/备案机关批准，项目资金来源为</w:t>
      </w:r>
      <w:r>
        <w:rPr>
          <w:rFonts w:hint="eastAsia" w:ascii="宋体" w:hAnsi="宋体" w:cs="宋体"/>
          <w:color w:val="auto"/>
          <w:kern w:val="2"/>
          <w:sz w:val="24"/>
          <w:highlight w:val="none"/>
        </w:rPr>
        <w:t>企业自筹</w:t>
      </w:r>
      <w:r>
        <w:rPr>
          <w:rFonts w:hint="eastAsia" w:ascii="宋体" w:hAnsi="宋体" w:cs="宋体"/>
          <w:color w:val="auto"/>
          <w:sz w:val="24"/>
          <w:highlight w:val="none"/>
        </w:rPr>
        <w:t>，采购人为</w:t>
      </w:r>
      <w:r>
        <w:rPr>
          <w:rFonts w:hint="eastAsia" w:ascii="宋体" w:hAnsi="宋体" w:cs="宋体"/>
          <w:color w:val="auto"/>
          <w:kern w:val="2"/>
          <w:sz w:val="24"/>
          <w:highlight w:val="none"/>
        </w:rPr>
        <w:t>内蒙古昆明卷烟有限责任公司</w:t>
      </w:r>
      <w:r>
        <w:rPr>
          <w:rFonts w:hint="eastAsia" w:ascii="宋体" w:hAnsi="宋体" w:cs="宋体"/>
          <w:color w:val="auto"/>
          <w:spacing w:val="-4"/>
          <w:sz w:val="24"/>
          <w:highlight w:val="none"/>
        </w:rPr>
        <w:t>。本项目已具备采购条件，现进行询比。</w:t>
      </w:r>
    </w:p>
    <w:p w14:paraId="301C8C43">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二、项目概况和采购范围</w:t>
      </w:r>
    </w:p>
    <w:p w14:paraId="391341C0">
      <w:pPr>
        <w:pStyle w:val="2"/>
        <w:widowControl/>
        <w:kinsoku w:val="0"/>
        <w:autoSpaceDE w:val="0"/>
        <w:autoSpaceDN w:val="0"/>
        <w:adjustRightInd w:val="0"/>
        <w:snapToGrid w:val="0"/>
        <w:spacing w:after="0" w:line="360" w:lineRule="auto"/>
        <w:ind w:firstLine="476" w:firstLineChars="200"/>
        <w:textAlignment w:val="baseline"/>
        <w:rPr>
          <w:rFonts w:ascii="宋体" w:hAnsi="宋体" w:cs="宋体"/>
          <w:color w:val="auto"/>
          <w:sz w:val="24"/>
          <w:highlight w:val="none"/>
        </w:rPr>
      </w:pPr>
      <w:r>
        <w:rPr>
          <w:rFonts w:hint="eastAsia" w:ascii="宋体" w:hAnsi="宋体" w:cs="宋体"/>
          <w:color w:val="auto"/>
          <w:spacing w:val="-1"/>
          <w:sz w:val="24"/>
          <w:highlight w:val="none"/>
        </w:rPr>
        <w:t>项目规模：12.6</w:t>
      </w:r>
      <w:r>
        <w:rPr>
          <w:rFonts w:hint="eastAsia" w:ascii="宋体" w:hAnsi="宋体" w:cs="宋体"/>
          <w:color w:val="auto"/>
          <w:kern w:val="2"/>
          <w:sz w:val="24"/>
          <w:highlight w:val="none"/>
        </w:rPr>
        <w:t xml:space="preserve">万元(人民币)。 </w:t>
      </w:r>
    </w:p>
    <w:p w14:paraId="19475862">
      <w:pPr>
        <w:pStyle w:val="2"/>
        <w:widowControl/>
        <w:kinsoku w:val="0"/>
        <w:autoSpaceDE w:val="0"/>
        <w:autoSpaceDN w:val="0"/>
        <w:adjustRightInd w:val="0"/>
        <w:snapToGrid w:val="0"/>
        <w:spacing w:after="0" w:line="360" w:lineRule="auto"/>
        <w:ind w:firstLine="476" w:firstLineChars="200"/>
        <w:textAlignment w:val="baseline"/>
        <w:rPr>
          <w:rFonts w:hint="eastAsia" w:ascii="宋体" w:hAnsi="宋体" w:cs="宋体"/>
          <w:color w:val="auto"/>
          <w:spacing w:val="-1"/>
          <w:sz w:val="24"/>
          <w:highlight w:val="none"/>
        </w:rPr>
      </w:pPr>
      <w:r>
        <w:rPr>
          <w:rFonts w:hint="eastAsia" w:ascii="宋体" w:hAnsi="宋体" w:cs="宋体"/>
          <w:color w:val="auto"/>
          <w:spacing w:val="-1"/>
          <w:sz w:val="24"/>
          <w:highlight w:val="none"/>
        </w:rPr>
        <w:t>采购内容与范围：1、采购内容：对存在职业危害因素的生产作业场所开展定期检测服。</w:t>
      </w:r>
    </w:p>
    <w:p w14:paraId="7FFB952B">
      <w:pPr>
        <w:pStyle w:val="2"/>
        <w:widowControl/>
        <w:kinsoku w:val="0"/>
        <w:autoSpaceDE w:val="0"/>
        <w:autoSpaceDN w:val="0"/>
        <w:adjustRightInd w:val="0"/>
        <w:snapToGrid w:val="0"/>
        <w:spacing w:after="0" w:line="360" w:lineRule="auto"/>
        <w:ind w:firstLine="476" w:firstLineChars="200"/>
        <w:textAlignment w:val="baseline"/>
        <w:rPr>
          <w:rFonts w:hint="eastAsia" w:ascii="宋体" w:hAnsi="宋体" w:cs="宋体"/>
          <w:color w:val="auto"/>
          <w:spacing w:val="-1"/>
          <w:sz w:val="24"/>
          <w:highlight w:val="none"/>
        </w:rPr>
      </w:pPr>
      <w:r>
        <w:rPr>
          <w:rFonts w:hint="eastAsia" w:ascii="宋体" w:hAnsi="宋体" w:cs="宋体"/>
          <w:color w:val="auto"/>
          <w:spacing w:val="-1"/>
          <w:sz w:val="24"/>
          <w:highlight w:val="none"/>
        </w:rPr>
        <w:t>2、服务期限：合同签订之日起三年。3、服务地点：内蒙古昆明卷烟有限责任公司。</w:t>
      </w:r>
    </w:p>
    <w:p w14:paraId="0059C80D">
      <w:pPr>
        <w:widowControl/>
        <w:kinsoku w:val="0"/>
        <w:autoSpaceDE w:val="0"/>
        <w:autoSpaceDN w:val="0"/>
        <w:adjustRightInd w:val="0"/>
        <w:snapToGrid w:val="0"/>
        <w:spacing w:line="360" w:lineRule="auto"/>
        <w:ind w:firstLine="472" w:firstLineChars="200"/>
        <w:textAlignment w:val="baseline"/>
        <w:rPr>
          <w:rFonts w:hint="eastAsia" w:ascii="宋体" w:hAnsi="宋体" w:cs="宋体"/>
          <w:color w:val="auto"/>
          <w:spacing w:val="-2"/>
          <w:sz w:val="24"/>
          <w:szCs w:val="24"/>
          <w:highlight w:val="none"/>
        </w:rPr>
      </w:pPr>
      <w:r>
        <w:rPr>
          <w:rFonts w:hint="eastAsia" w:ascii="宋体" w:hAnsi="宋体" w:cs="宋体"/>
          <w:color w:val="auto"/>
          <w:spacing w:val="-2"/>
          <w:sz w:val="24"/>
          <w:szCs w:val="24"/>
          <w:highlight w:val="none"/>
        </w:rPr>
        <w:t>本采购项目划分为 1 个标段，本次采购为其中的：</w:t>
      </w:r>
    </w:p>
    <w:p w14:paraId="7EE74006">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 xml:space="preserve">001 2026年-2029年作业场所职业危害因素检测项目    </w:t>
      </w:r>
    </w:p>
    <w:p w14:paraId="5F023685">
      <w:pPr>
        <w:pStyle w:val="2"/>
        <w:widowControl/>
        <w:kinsoku w:val="0"/>
        <w:autoSpaceDE w:val="0"/>
        <w:autoSpaceDN w:val="0"/>
        <w:adjustRightInd w:val="0"/>
        <w:snapToGrid w:val="0"/>
        <w:spacing w:after="0" w:line="360" w:lineRule="auto"/>
        <w:ind w:firstLine="478" w:firstLineChars="200"/>
        <w:textAlignment w:val="baseline"/>
        <w:outlineLvl w:val="0"/>
        <w:rPr>
          <w:rFonts w:hint="eastAsia" w:ascii="宋体" w:hAnsi="宋体" w:cs="宋体"/>
          <w:b/>
          <w:bCs/>
          <w:color w:val="auto"/>
          <w:spacing w:val="-1"/>
          <w:sz w:val="24"/>
          <w:highlight w:val="none"/>
        </w:rPr>
      </w:pPr>
      <w:r>
        <w:rPr>
          <w:rFonts w:hint="eastAsia" w:ascii="宋体" w:hAnsi="宋体" w:cs="宋体"/>
          <w:b/>
          <w:bCs/>
          <w:color w:val="auto"/>
          <w:spacing w:val="-1"/>
          <w:sz w:val="24"/>
          <w:highlight w:val="none"/>
        </w:rPr>
        <w:t>三、供应商资格要求</w:t>
      </w:r>
    </w:p>
    <w:p w14:paraId="017C2D95">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1.供应商必须是在中华人民共和国境内注册，并具有独立资格的法人或其他组织, 同时具有足够资产和能力来有效地履行合同，近三年内，无重大违法违规记录，无骗取中标和严重违约及重大质量问题，不存在被司法、行政机关经查实和处罚且按采购文件规定丧失响应资格的不良行为记录，没有处于被吊销法定资格、被责令停业或破产状态，资产未被重组、接管和冻结。</w:t>
      </w:r>
    </w:p>
    <w:p w14:paraId="1FE10DD9">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2.供应商具有</w:t>
      </w:r>
      <w:r>
        <w:rPr>
          <w:rFonts w:hint="eastAsia" w:ascii="宋体" w:hAnsi="宋体"/>
          <w:color w:val="auto"/>
          <w:sz w:val="24"/>
          <w:szCs w:val="24"/>
          <w:highlight w:val="none"/>
          <w:lang w:val="zh-CN"/>
        </w:rPr>
        <w:t>有效的营业执照</w:t>
      </w:r>
      <w:r>
        <w:rPr>
          <w:rFonts w:hint="eastAsia" w:ascii="宋体" w:hAnsi="宋体"/>
          <w:color w:val="auto"/>
          <w:sz w:val="24"/>
          <w:szCs w:val="24"/>
          <w:highlight w:val="none"/>
        </w:rPr>
        <w:t>或其他法定资格证明</w:t>
      </w:r>
      <w:r>
        <w:rPr>
          <w:rFonts w:hint="eastAsia" w:ascii="宋体" w:hAnsi="宋体"/>
          <w:color w:val="auto"/>
          <w:sz w:val="24"/>
          <w:highlight w:val="none"/>
        </w:rPr>
        <w:t>。</w:t>
      </w:r>
    </w:p>
    <w:p w14:paraId="0A326B73">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3.供应商及其法定代表人、主要负责人至响应截止日前三年内（成立时间不足三年的，自成立时间起）无行贿行为记录（以中国裁判文书网上生效裁判文书的查询结果为准）。</w:t>
      </w:r>
    </w:p>
    <w:p w14:paraId="7EA332AE">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xml:space="preserve">4.不接受在烟草行业（含直属单位）行贿供应商名单中或采购人供应商黑名单中且在禁入期限内的供应商、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 </w:t>
      </w:r>
    </w:p>
    <w:p w14:paraId="50FBE32E">
      <w:pPr>
        <w:adjustRightInd w:val="0"/>
        <w:snapToGrid w:val="0"/>
        <w:spacing w:line="360" w:lineRule="auto"/>
        <w:ind w:firstLine="480" w:firstLineChars="200"/>
        <w:rPr>
          <w:rFonts w:hint="eastAsia" w:ascii="Arial" w:hAnsi="Arial" w:cs="Arial"/>
          <w:color w:val="auto"/>
          <w:sz w:val="24"/>
          <w:highlight w:val="none"/>
        </w:rPr>
      </w:pPr>
      <w:r>
        <w:rPr>
          <w:rFonts w:hint="eastAsia" w:ascii="宋体" w:hAnsi="宋体"/>
          <w:color w:val="auto"/>
          <w:sz w:val="24"/>
          <w:highlight w:val="none"/>
        </w:rPr>
        <w:t>5.</w:t>
      </w:r>
      <w:r>
        <w:rPr>
          <w:rFonts w:hint="eastAsia" w:ascii="Arial" w:hAnsi="Arial" w:cs="Arial"/>
          <w:color w:val="auto"/>
          <w:sz w:val="24"/>
          <w:highlight w:val="none"/>
        </w:rPr>
        <w:t xml:space="preserve">供应商具有有效期内的职业卫生技术服务机构资质证书。 </w:t>
      </w:r>
    </w:p>
    <w:p w14:paraId="7D07F01E">
      <w:pPr>
        <w:adjustRightInd w:val="0"/>
        <w:snapToGrid w:val="0"/>
        <w:spacing w:line="360" w:lineRule="auto"/>
        <w:ind w:firstLine="480" w:firstLineChars="200"/>
        <w:rPr>
          <w:rFonts w:ascii="Arial" w:hAnsi="Arial" w:cs="Arial"/>
          <w:color w:val="auto"/>
          <w:sz w:val="24"/>
          <w:highlight w:val="none"/>
        </w:rPr>
      </w:pPr>
      <w:r>
        <w:rPr>
          <w:rFonts w:hint="eastAsia" w:ascii="宋体" w:hAnsi="宋体"/>
          <w:color w:val="auto"/>
          <w:sz w:val="24"/>
          <w:highlight w:val="none"/>
        </w:rPr>
        <w:t>6.项</w:t>
      </w:r>
      <w:r>
        <w:rPr>
          <w:rFonts w:hint="eastAsia" w:ascii="Arial" w:hAnsi="Arial" w:cs="Arial"/>
          <w:color w:val="auto"/>
          <w:sz w:val="24"/>
          <w:highlight w:val="none"/>
        </w:rPr>
        <w:t>目负责人具有本企业近一年内为其缴纳的社保证明。</w:t>
      </w:r>
    </w:p>
    <w:p w14:paraId="34C7228A">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lang w:val="en-US" w:eastAsia="zh-CN"/>
        </w:rPr>
        <w:t>7.采购人</w:t>
      </w:r>
      <w:r>
        <w:rPr>
          <w:rFonts w:hint="eastAsia" w:ascii="宋体" w:hAnsi="宋体"/>
          <w:color w:val="auto"/>
          <w:sz w:val="24"/>
          <w:highlight w:val="none"/>
        </w:rPr>
        <w:t>干部职工投资入股的企业，不得参与本项目</w:t>
      </w:r>
      <w:r>
        <w:rPr>
          <w:rFonts w:hint="eastAsia" w:ascii="宋体" w:hAnsi="宋体"/>
          <w:color w:val="auto"/>
          <w:sz w:val="24"/>
          <w:highlight w:val="none"/>
          <w:lang w:val="en-US" w:eastAsia="zh-CN"/>
        </w:rPr>
        <w:t>采购</w:t>
      </w:r>
      <w:r>
        <w:rPr>
          <w:rFonts w:hint="eastAsia" w:ascii="宋体" w:hAnsi="宋体"/>
          <w:color w:val="auto"/>
          <w:sz w:val="24"/>
          <w:highlight w:val="none"/>
        </w:rPr>
        <w:t>。（提供承诺书）</w:t>
      </w:r>
    </w:p>
    <w:p w14:paraId="7B783588">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lang w:val="en-US" w:eastAsia="zh-CN"/>
        </w:rPr>
        <w:t>8.</w:t>
      </w:r>
      <w:r>
        <w:rPr>
          <w:rFonts w:hint="eastAsia" w:ascii="宋体" w:hAnsi="宋体"/>
          <w:color w:val="auto"/>
          <w:sz w:val="24"/>
          <w:highlight w:val="none"/>
        </w:rPr>
        <w:t>本项目不接受违法分包或转包。</w:t>
      </w:r>
    </w:p>
    <w:p w14:paraId="09B0D791">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lang w:val="en-US" w:eastAsia="zh-CN"/>
        </w:rPr>
        <w:t>9</w:t>
      </w:r>
      <w:r>
        <w:rPr>
          <w:rFonts w:hint="eastAsia" w:ascii="宋体" w:hAnsi="宋体"/>
          <w:color w:val="auto"/>
          <w:sz w:val="24"/>
          <w:highlight w:val="none"/>
        </w:rPr>
        <w:t>.本项目不允许联合体参与。</w:t>
      </w:r>
    </w:p>
    <w:p w14:paraId="7AFD566D">
      <w:pPr>
        <w:pStyle w:val="2"/>
        <w:widowControl/>
        <w:kinsoku w:val="0"/>
        <w:autoSpaceDE w:val="0"/>
        <w:autoSpaceDN w:val="0"/>
        <w:adjustRightInd w:val="0"/>
        <w:snapToGrid w:val="0"/>
        <w:spacing w:after="0" w:line="360" w:lineRule="auto"/>
        <w:ind w:firstLine="474" w:firstLineChars="200"/>
        <w:textAlignment w:val="baseline"/>
        <w:outlineLvl w:val="0"/>
        <w:rPr>
          <w:rFonts w:hint="eastAsia" w:ascii="宋体" w:hAnsi="宋体" w:cs="宋体"/>
          <w:color w:val="auto"/>
          <w:sz w:val="24"/>
          <w:highlight w:val="none"/>
        </w:rPr>
      </w:pPr>
      <w:r>
        <w:rPr>
          <w:rFonts w:hint="eastAsia" w:ascii="宋体" w:hAnsi="宋体" w:cs="宋体"/>
          <w:b/>
          <w:bCs/>
          <w:color w:val="auto"/>
          <w:spacing w:val="-2"/>
          <w:sz w:val="24"/>
          <w:highlight w:val="none"/>
        </w:rPr>
        <w:t>四、采购文件的获取</w:t>
      </w:r>
    </w:p>
    <w:p w14:paraId="71EECE81">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spacing w:val="-1"/>
          <w:highlight w:val="none"/>
        </w:rPr>
      </w:pPr>
      <w:r>
        <w:rPr>
          <w:rFonts w:hint="eastAsia" w:ascii="宋体" w:hAnsi="宋体" w:cs="宋体"/>
          <w:color w:val="auto"/>
          <w:sz w:val="24"/>
          <w:highlight w:val="none"/>
        </w:rPr>
        <w:t>获取时间：</w:t>
      </w:r>
      <w:r>
        <w:rPr>
          <w:rFonts w:hint="eastAsia" w:ascii="宋体" w:hAnsi="宋体" w:cs="宋体"/>
          <w:color w:val="auto"/>
          <w:sz w:val="24"/>
          <w:highlight w:val="none"/>
          <w:lang w:val="en-US" w:eastAsia="zh-CN"/>
        </w:rPr>
        <w:t>2026</w:t>
      </w:r>
      <w:r>
        <w:rPr>
          <w:rFonts w:hint="eastAsia" w:ascii="宋体" w:hAnsi="宋体" w:cs="宋体"/>
          <w:color w:val="auto"/>
          <w:kern w:val="2"/>
          <w:sz w:val="24"/>
          <w:highlight w:val="none"/>
        </w:rPr>
        <w:t>年</w:t>
      </w:r>
      <w:r>
        <w:rPr>
          <w:rFonts w:hint="eastAsia" w:ascii="宋体" w:hAnsi="宋体" w:cs="宋体"/>
          <w:color w:val="auto"/>
          <w:kern w:val="2"/>
          <w:sz w:val="24"/>
          <w:highlight w:val="none"/>
          <w:lang w:val="en-US" w:eastAsia="zh-CN"/>
        </w:rPr>
        <w:t>04</w:t>
      </w:r>
      <w:r>
        <w:rPr>
          <w:rFonts w:hint="eastAsia" w:ascii="宋体" w:hAnsi="宋体" w:cs="宋体"/>
          <w:color w:val="auto"/>
          <w:kern w:val="2"/>
          <w:sz w:val="24"/>
          <w:highlight w:val="none"/>
        </w:rPr>
        <w:t>月</w:t>
      </w:r>
      <w:r>
        <w:rPr>
          <w:rFonts w:hint="eastAsia" w:ascii="宋体" w:hAnsi="宋体" w:cs="宋体"/>
          <w:color w:val="auto"/>
          <w:kern w:val="2"/>
          <w:sz w:val="24"/>
          <w:highlight w:val="none"/>
          <w:lang w:val="en-US" w:eastAsia="zh-CN"/>
        </w:rPr>
        <w:t>13</w:t>
      </w:r>
      <w:r>
        <w:rPr>
          <w:rFonts w:hint="eastAsia" w:ascii="宋体" w:hAnsi="宋体" w:cs="宋体"/>
          <w:color w:val="auto"/>
          <w:kern w:val="2"/>
          <w:sz w:val="24"/>
          <w:highlight w:val="none"/>
        </w:rPr>
        <w:t>日</w:t>
      </w:r>
      <w:r>
        <w:rPr>
          <w:rFonts w:hint="eastAsia" w:ascii="宋体" w:hAnsi="宋体" w:cs="宋体"/>
          <w:color w:val="auto"/>
          <w:kern w:val="2"/>
          <w:sz w:val="24"/>
          <w:highlight w:val="none"/>
          <w:lang w:val="en-US" w:eastAsia="zh-CN"/>
        </w:rPr>
        <w:t>17</w:t>
      </w:r>
      <w:r>
        <w:rPr>
          <w:rFonts w:hint="eastAsia" w:ascii="宋体" w:hAnsi="宋体" w:cs="宋体"/>
          <w:color w:val="auto"/>
          <w:kern w:val="2"/>
          <w:sz w:val="24"/>
          <w:highlight w:val="none"/>
        </w:rPr>
        <w:t>时</w:t>
      </w:r>
      <w:r>
        <w:rPr>
          <w:rFonts w:hint="eastAsia" w:ascii="宋体" w:hAnsi="宋体" w:cs="宋体"/>
          <w:color w:val="auto"/>
          <w:kern w:val="2"/>
          <w:sz w:val="24"/>
          <w:highlight w:val="none"/>
          <w:lang w:val="en-US" w:eastAsia="zh-CN"/>
        </w:rPr>
        <w:t>30</w:t>
      </w:r>
      <w:r>
        <w:rPr>
          <w:rFonts w:hint="eastAsia" w:ascii="宋体" w:hAnsi="宋体" w:cs="宋体"/>
          <w:color w:val="auto"/>
          <w:kern w:val="2"/>
          <w:sz w:val="24"/>
          <w:highlight w:val="none"/>
        </w:rPr>
        <w:t>分</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秒---</w:t>
      </w:r>
      <w:r>
        <w:rPr>
          <w:rFonts w:hint="eastAsia" w:ascii="宋体" w:hAnsi="宋体" w:cs="宋体"/>
          <w:color w:val="auto"/>
          <w:kern w:val="2"/>
          <w:sz w:val="24"/>
          <w:highlight w:val="none"/>
          <w:lang w:val="en-US" w:eastAsia="zh-CN"/>
        </w:rPr>
        <w:t>2026</w:t>
      </w:r>
      <w:r>
        <w:rPr>
          <w:rFonts w:hint="eastAsia" w:ascii="宋体" w:hAnsi="宋体" w:cs="宋体"/>
          <w:color w:val="auto"/>
          <w:kern w:val="2"/>
          <w:sz w:val="24"/>
          <w:highlight w:val="none"/>
        </w:rPr>
        <w:t>年</w:t>
      </w:r>
      <w:r>
        <w:rPr>
          <w:rFonts w:hint="eastAsia" w:ascii="宋体" w:hAnsi="宋体" w:cs="宋体"/>
          <w:color w:val="auto"/>
          <w:kern w:val="2"/>
          <w:sz w:val="24"/>
          <w:highlight w:val="none"/>
          <w:lang w:val="en-US" w:eastAsia="zh-CN"/>
        </w:rPr>
        <w:t>04</w:t>
      </w:r>
      <w:r>
        <w:rPr>
          <w:rFonts w:hint="eastAsia" w:ascii="宋体" w:hAnsi="宋体" w:cs="宋体"/>
          <w:color w:val="auto"/>
          <w:kern w:val="2"/>
          <w:sz w:val="24"/>
          <w:highlight w:val="none"/>
        </w:rPr>
        <w:t>月</w:t>
      </w:r>
      <w:r>
        <w:rPr>
          <w:rFonts w:hint="eastAsia" w:ascii="宋体" w:hAnsi="宋体" w:cs="宋体"/>
          <w:color w:val="auto"/>
          <w:kern w:val="2"/>
          <w:sz w:val="24"/>
          <w:highlight w:val="none"/>
          <w:lang w:val="en-US" w:eastAsia="zh-CN"/>
        </w:rPr>
        <w:t>17</w:t>
      </w:r>
      <w:r>
        <w:rPr>
          <w:rFonts w:hint="eastAsia" w:ascii="宋体" w:hAnsi="宋体" w:cs="宋体"/>
          <w:color w:val="auto"/>
          <w:kern w:val="2"/>
          <w:sz w:val="24"/>
          <w:highlight w:val="none"/>
        </w:rPr>
        <w:t>日</w:t>
      </w:r>
      <w:r>
        <w:rPr>
          <w:rFonts w:hint="eastAsia" w:ascii="宋体" w:hAnsi="宋体" w:cs="宋体"/>
          <w:color w:val="auto"/>
          <w:kern w:val="2"/>
          <w:sz w:val="24"/>
          <w:highlight w:val="none"/>
          <w:lang w:val="en-US" w:eastAsia="zh-CN"/>
        </w:rPr>
        <w:t>17</w:t>
      </w:r>
      <w:r>
        <w:rPr>
          <w:rFonts w:hint="eastAsia" w:ascii="宋体" w:hAnsi="宋体" w:cs="宋体"/>
          <w:color w:val="auto"/>
          <w:kern w:val="2"/>
          <w:sz w:val="24"/>
          <w:highlight w:val="none"/>
        </w:rPr>
        <w:t>时</w:t>
      </w:r>
      <w:r>
        <w:rPr>
          <w:rFonts w:hint="eastAsia" w:ascii="宋体" w:hAnsi="宋体" w:cs="宋体"/>
          <w:color w:val="auto"/>
          <w:kern w:val="2"/>
          <w:sz w:val="24"/>
          <w:highlight w:val="none"/>
          <w:lang w:val="en-US" w:eastAsia="zh-CN"/>
        </w:rPr>
        <w:t>3</w:t>
      </w:r>
      <w:bookmarkStart w:id="0" w:name="_GoBack"/>
      <w:bookmarkEnd w:id="0"/>
      <w:r>
        <w:rPr>
          <w:rFonts w:hint="eastAsia" w:ascii="宋体" w:hAnsi="宋体" w:cs="宋体"/>
          <w:color w:val="auto"/>
          <w:kern w:val="2"/>
          <w:sz w:val="24"/>
          <w:highlight w:val="none"/>
          <w:lang w:val="en-US" w:eastAsia="zh-CN"/>
        </w:rPr>
        <w:t>0</w:t>
      </w:r>
      <w:r>
        <w:rPr>
          <w:rFonts w:hint="eastAsia" w:ascii="宋体" w:hAnsi="宋体" w:cs="宋体"/>
          <w:color w:val="auto"/>
          <w:kern w:val="2"/>
          <w:sz w:val="24"/>
          <w:highlight w:val="none"/>
        </w:rPr>
        <w:t>分</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秒</w:t>
      </w:r>
    </w:p>
    <w:p w14:paraId="694F2C9D">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获取方法：本项目为全流程电子化采购项目，采购文件获取方式：</w:t>
      </w:r>
    </w:p>
    <w:p w14:paraId="30B6DFB1">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1.登录中烟电子采购平台（https://cgjy.tobacco.com.cn/，以下简称“电子采购平台”，下同)，已在该平台注册过的可直接登录，未注册的请先注册(电子采购平台注册免费，注册成功后可以及时参与电子采购平台发布的所有项目)。</w:t>
      </w:r>
    </w:p>
    <w:p w14:paraId="5AB1DDF3">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2.登录后查找并参与本项目，按提示完成购标申请，并点击“立即投标”进入“我要投标”界面，勾选需要参加的标包。</w:t>
      </w:r>
    </w:p>
    <w:p w14:paraId="4C7C544D">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3.勾选对应标包后，点击“立即购标”并选择标书费支付方式。在采购文件获取截止时间前提交支付记录，即可获得下载采购文件的权限。(未在采购文件获取截止时间前支付费用的，无法获得采购文件，且不具备参与本项目投标的资格。关于平台注册、登录、采购文件获取及响应文件递交等相关业务具体操作详见“平台”—帮助中心—投标人操作指南。咨询内容涉及应保密的项目信息的，平台不得泄露)。</w:t>
      </w:r>
    </w:p>
    <w:p w14:paraId="687BEC52">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4.获取采购文件费用：0元/标包，售后不退。</w:t>
      </w:r>
    </w:p>
    <w:p w14:paraId="7A809BC7">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五、响应文件的递交</w:t>
      </w:r>
    </w:p>
    <w:p w14:paraId="5AFF05D1">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highlight w:val="none"/>
        </w:rPr>
      </w:pPr>
      <w:r>
        <w:rPr>
          <w:rFonts w:hint="eastAsia" w:ascii="宋体" w:hAnsi="宋体" w:cs="宋体"/>
          <w:color w:val="auto"/>
          <w:sz w:val="24"/>
          <w:highlight w:val="none"/>
        </w:rPr>
        <w:t>递交截止时间：</w:t>
      </w:r>
      <w:r>
        <w:rPr>
          <w:rFonts w:hint="eastAsia" w:ascii="宋体" w:hAnsi="宋体" w:cs="宋体"/>
          <w:color w:val="auto"/>
          <w:sz w:val="24"/>
          <w:highlight w:val="none"/>
          <w:lang w:val="en-US" w:eastAsia="zh-CN"/>
        </w:rPr>
        <w:t>2026</w:t>
      </w:r>
      <w:r>
        <w:rPr>
          <w:rFonts w:hint="eastAsia" w:ascii="宋体" w:hAnsi="宋体" w:cs="宋体"/>
          <w:color w:val="auto"/>
          <w:kern w:val="2"/>
          <w:sz w:val="24"/>
          <w:highlight w:val="none"/>
        </w:rPr>
        <w:t>年</w:t>
      </w:r>
      <w:r>
        <w:rPr>
          <w:rFonts w:hint="eastAsia" w:ascii="宋体" w:hAnsi="宋体" w:cs="宋体"/>
          <w:color w:val="auto"/>
          <w:kern w:val="2"/>
          <w:sz w:val="24"/>
          <w:highlight w:val="none"/>
          <w:lang w:val="en-US" w:eastAsia="zh-CN"/>
        </w:rPr>
        <w:t>04</w:t>
      </w:r>
      <w:r>
        <w:rPr>
          <w:rFonts w:hint="eastAsia" w:ascii="宋体" w:hAnsi="宋体" w:cs="宋体"/>
          <w:color w:val="auto"/>
          <w:kern w:val="2"/>
          <w:sz w:val="24"/>
          <w:highlight w:val="none"/>
        </w:rPr>
        <w:t>月</w:t>
      </w:r>
      <w:r>
        <w:rPr>
          <w:rFonts w:hint="eastAsia" w:ascii="宋体" w:hAnsi="宋体" w:cs="宋体"/>
          <w:color w:val="auto"/>
          <w:kern w:val="2"/>
          <w:sz w:val="24"/>
          <w:highlight w:val="none"/>
          <w:lang w:val="en-US" w:eastAsia="zh-CN"/>
        </w:rPr>
        <w:t>27</w:t>
      </w:r>
      <w:r>
        <w:rPr>
          <w:rFonts w:hint="eastAsia" w:ascii="宋体" w:hAnsi="宋体" w:cs="宋体"/>
          <w:color w:val="auto"/>
          <w:kern w:val="2"/>
          <w:sz w:val="24"/>
          <w:highlight w:val="none"/>
        </w:rPr>
        <w:t>日</w:t>
      </w:r>
      <w:r>
        <w:rPr>
          <w:rFonts w:hint="eastAsia" w:ascii="宋体" w:hAnsi="宋体" w:cs="宋体"/>
          <w:color w:val="auto"/>
          <w:kern w:val="2"/>
          <w:sz w:val="24"/>
          <w:highlight w:val="none"/>
          <w:lang w:val="en-US" w:eastAsia="zh-CN"/>
        </w:rPr>
        <w:t>09</w:t>
      </w:r>
      <w:r>
        <w:rPr>
          <w:rFonts w:hint="eastAsia" w:ascii="宋体" w:hAnsi="宋体" w:cs="宋体"/>
          <w:color w:val="auto"/>
          <w:kern w:val="2"/>
          <w:sz w:val="24"/>
          <w:highlight w:val="none"/>
        </w:rPr>
        <w:t>时</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分</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秒</w:t>
      </w:r>
    </w:p>
    <w:p w14:paraId="42F0F947">
      <w:pPr>
        <w:pStyle w:val="2"/>
        <w:widowControl/>
        <w:kinsoku w:val="0"/>
        <w:autoSpaceDE w:val="0"/>
        <w:autoSpaceDN w:val="0"/>
        <w:adjustRightInd w:val="0"/>
        <w:snapToGrid w:val="0"/>
        <w:spacing w:after="0" w:line="360" w:lineRule="auto"/>
        <w:ind w:firstLine="452" w:firstLineChars="200"/>
        <w:textAlignment w:val="baseline"/>
        <w:rPr>
          <w:rFonts w:ascii="宋体" w:hAnsi="宋体" w:cs="宋体"/>
          <w:color w:val="auto"/>
          <w:spacing w:val="-7"/>
          <w:sz w:val="24"/>
          <w:highlight w:val="none"/>
        </w:rPr>
      </w:pPr>
      <w:r>
        <w:rPr>
          <w:rFonts w:hint="eastAsia" w:ascii="宋体" w:hAnsi="宋体" w:cs="宋体"/>
          <w:color w:val="auto"/>
          <w:spacing w:val="-7"/>
          <w:sz w:val="24"/>
          <w:highlight w:val="none"/>
        </w:rPr>
        <w:t>递交方法：</w:t>
      </w:r>
    </w:p>
    <w:p w14:paraId="64DB7E8B">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1.供应商应当在递交响应文件截止时间前，使用“中烟电子采购平台投标客户端”，选择所响应标段将加密的电子响应文件上传。供应商完成响应文件上传后，“电子采购平台”即时向供应商发出电子签收凭证，递交时间以最终提交加密电子响应文件的电子签收凭证载明的传输完成时间为准。递交响应文件截止时间前，未完成响应文件上传的，视为撤回响应文件。加密电子响应文件为“电子采购平台”提供的中烟电子采购平台投标客户端制作生成的加密版响应文件。</w:t>
      </w:r>
    </w:p>
    <w:p w14:paraId="00B20230">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2. 供应商必须在制作电子响应文件之前完成CA证书的办理，并使用CA证书进行加密后才能参与，否则将无法正常参与。CA证书具体办理流程参见登录后“平台-我的工作台”中“CA申请”和“CA申请帮助”查看，也可拨打“平台”统一服务热线</w:t>
      </w:r>
      <w:r>
        <w:rPr>
          <w:rFonts w:hint="eastAsia" w:ascii="宋体" w:hAnsi="宋体" w:cs="宋体"/>
          <w:color w:val="auto"/>
          <w:sz w:val="24"/>
          <w:szCs w:val="24"/>
          <w:highlight w:val="none"/>
          <w:lang w:eastAsia="zh-CN"/>
        </w:rPr>
        <w:t>400-903-3236</w:t>
      </w:r>
      <w:r>
        <w:rPr>
          <w:rFonts w:hint="eastAsia" w:ascii="宋体" w:hAnsi="宋体" w:cs="宋体"/>
          <w:color w:val="auto"/>
          <w:sz w:val="24"/>
          <w:szCs w:val="24"/>
          <w:highlight w:val="none"/>
        </w:rPr>
        <w:t>进行咨询。</w:t>
      </w:r>
    </w:p>
    <w:p w14:paraId="7496E873">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六、开标时间及地点</w:t>
      </w:r>
    </w:p>
    <w:p w14:paraId="3FBF415D">
      <w:pPr>
        <w:pStyle w:val="2"/>
        <w:widowControl/>
        <w:kinsoku w:val="0"/>
        <w:autoSpaceDE w:val="0"/>
        <w:autoSpaceDN w:val="0"/>
        <w:adjustRightInd w:val="0"/>
        <w:snapToGrid w:val="0"/>
        <w:spacing w:after="0" w:line="360" w:lineRule="auto"/>
        <w:ind w:firstLine="476" w:firstLineChars="200"/>
        <w:textAlignment w:val="baseline"/>
        <w:rPr>
          <w:rFonts w:hint="eastAsia" w:ascii="宋体" w:hAnsi="宋体" w:cs="宋体"/>
          <w:color w:val="auto"/>
          <w:kern w:val="2"/>
          <w:sz w:val="24"/>
          <w:highlight w:val="none"/>
        </w:rPr>
      </w:pPr>
      <w:r>
        <w:rPr>
          <w:rFonts w:hint="eastAsia" w:ascii="宋体" w:hAnsi="宋体" w:cs="宋体"/>
          <w:color w:val="auto"/>
          <w:spacing w:val="-1"/>
          <w:sz w:val="24"/>
          <w:highlight w:val="none"/>
        </w:rPr>
        <w:t>开标时间</w:t>
      </w:r>
      <w:r>
        <w:rPr>
          <w:rFonts w:hint="eastAsia" w:ascii="宋体" w:hAnsi="宋体" w:cs="宋体"/>
          <w:color w:val="auto"/>
          <w:spacing w:val="-1"/>
          <w:highlight w:val="none"/>
        </w:rPr>
        <w:t>：</w:t>
      </w:r>
      <w:r>
        <w:rPr>
          <w:rFonts w:hint="eastAsia" w:ascii="宋体" w:hAnsi="宋体" w:cs="宋体"/>
          <w:color w:val="auto"/>
          <w:sz w:val="24"/>
          <w:highlight w:val="none"/>
          <w:lang w:val="en-US" w:eastAsia="zh-CN"/>
        </w:rPr>
        <w:t>2026</w:t>
      </w:r>
      <w:r>
        <w:rPr>
          <w:rFonts w:hint="eastAsia" w:ascii="宋体" w:hAnsi="宋体" w:cs="宋体"/>
          <w:color w:val="auto"/>
          <w:kern w:val="2"/>
          <w:sz w:val="24"/>
          <w:highlight w:val="none"/>
        </w:rPr>
        <w:t>年</w:t>
      </w:r>
      <w:r>
        <w:rPr>
          <w:rFonts w:hint="eastAsia" w:ascii="宋体" w:hAnsi="宋体" w:cs="宋体"/>
          <w:color w:val="auto"/>
          <w:kern w:val="2"/>
          <w:sz w:val="24"/>
          <w:highlight w:val="none"/>
          <w:lang w:val="en-US" w:eastAsia="zh-CN"/>
        </w:rPr>
        <w:t>04</w:t>
      </w:r>
      <w:r>
        <w:rPr>
          <w:rFonts w:hint="eastAsia" w:ascii="宋体" w:hAnsi="宋体" w:cs="宋体"/>
          <w:color w:val="auto"/>
          <w:kern w:val="2"/>
          <w:sz w:val="24"/>
          <w:highlight w:val="none"/>
        </w:rPr>
        <w:t>月</w:t>
      </w:r>
      <w:r>
        <w:rPr>
          <w:rFonts w:hint="eastAsia" w:ascii="宋体" w:hAnsi="宋体" w:cs="宋体"/>
          <w:color w:val="auto"/>
          <w:kern w:val="2"/>
          <w:sz w:val="24"/>
          <w:highlight w:val="none"/>
          <w:lang w:val="en-US" w:eastAsia="zh-CN"/>
        </w:rPr>
        <w:t>27</w:t>
      </w:r>
      <w:r>
        <w:rPr>
          <w:rFonts w:hint="eastAsia" w:ascii="宋体" w:hAnsi="宋体" w:cs="宋体"/>
          <w:color w:val="auto"/>
          <w:kern w:val="2"/>
          <w:sz w:val="24"/>
          <w:highlight w:val="none"/>
        </w:rPr>
        <w:t>日</w:t>
      </w:r>
      <w:r>
        <w:rPr>
          <w:rFonts w:hint="eastAsia" w:ascii="宋体" w:hAnsi="宋体" w:cs="宋体"/>
          <w:color w:val="auto"/>
          <w:kern w:val="2"/>
          <w:sz w:val="24"/>
          <w:highlight w:val="none"/>
          <w:lang w:val="en-US" w:eastAsia="zh-CN"/>
        </w:rPr>
        <w:t>09</w:t>
      </w:r>
      <w:r>
        <w:rPr>
          <w:rFonts w:hint="eastAsia" w:ascii="宋体" w:hAnsi="宋体" w:cs="宋体"/>
          <w:color w:val="auto"/>
          <w:kern w:val="2"/>
          <w:sz w:val="24"/>
          <w:highlight w:val="none"/>
        </w:rPr>
        <w:t>时</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分</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秒</w:t>
      </w:r>
    </w:p>
    <w:p w14:paraId="5DD7460C">
      <w:pPr>
        <w:pStyle w:val="2"/>
        <w:widowControl/>
        <w:kinsoku w:val="0"/>
        <w:autoSpaceDE w:val="0"/>
        <w:autoSpaceDN w:val="0"/>
        <w:adjustRightInd w:val="0"/>
        <w:snapToGrid w:val="0"/>
        <w:spacing w:after="0" w:line="360" w:lineRule="auto"/>
        <w:ind w:firstLine="460" w:firstLineChars="200"/>
        <w:textAlignment w:val="baseline"/>
        <w:rPr>
          <w:rFonts w:hint="eastAsia" w:ascii="宋体" w:hAnsi="宋体" w:cs="宋体"/>
          <w:color w:val="auto"/>
          <w:spacing w:val="-5"/>
          <w:sz w:val="24"/>
          <w:highlight w:val="none"/>
        </w:rPr>
      </w:pPr>
      <w:r>
        <w:rPr>
          <w:rFonts w:hint="eastAsia" w:ascii="宋体" w:hAnsi="宋体" w:cs="宋体"/>
          <w:color w:val="auto"/>
          <w:spacing w:val="-5"/>
          <w:sz w:val="24"/>
          <w:highlight w:val="none"/>
        </w:rPr>
        <w:t>开标地点及方式：</w:t>
      </w:r>
    </w:p>
    <w:p w14:paraId="64B44419">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kern w:val="2"/>
          <w:sz w:val="24"/>
          <w:highlight w:val="none"/>
        </w:rPr>
      </w:pPr>
      <w:r>
        <w:rPr>
          <w:rFonts w:hint="eastAsia" w:ascii="宋体" w:hAnsi="宋体" w:cs="宋体"/>
          <w:color w:val="auto"/>
          <w:kern w:val="2"/>
          <w:sz w:val="24"/>
          <w:highlight w:val="none"/>
        </w:rPr>
        <w:t>1.开标方式：本项目采用“远程不见面”开标方式，供应商应当在响应文件递交截止时间前，登录“电子采购平台”远程开标大厅，在线准时参加开标活动。本项目采取“集中解密”。</w:t>
      </w:r>
    </w:p>
    <w:p w14:paraId="3DE2DD21">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2.开标地点：中烟电子采购平台远程开标大厅。</w:t>
      </w:r>
    </w:p>
    <w:p w14:paraId="5AEAC5AF">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七、其他公告内容</w:t>
      </w:r>
    </w:p>
    <w:p w14:paraId="32690E58">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rFonts w:hint="eastAsia"/>
          <w:color w:val="auto"/>
          <w:highlight w:val="none"/>
        </w:rPr>
      </w:pPr>
      <w:r>
        <w:rPr>
          <w:rFonts w:hint="eastAsia"/>
          <w:color w:val="auto"/>
          <w:highlight w:val="none"/>
        </w:rPr>
        <w:t>询比</w:t>
      </w:r>
      <w:r>
        <w:rPr>
          <w:color w:val="auto"/>
          <w:highlight w:val="none"/>
        </w:rPr>
        <w:t>公告发布媒介</w:t>
      </w:r>
    </w:p>
    <w:p w14:paraId="38519F8A">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rFonts w:hint="eastAsia"/>
          <w:color w:val="auto"/>
          <w:highlight w:val="none"/>
        </w:rPr>
      </w:pPr>
      <w:r>
        <w:rPr>
          <w:color w:val="auto"/>
          <w:highlight w:val="none"/>
        </w:rPr>
        <w:t>中国招标投标公共服务平台（http://www.cebpubservice.com）</w:t>
      </w:r>
    </w:p>
    <w:p w14:paraId="096F8DA6">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rFonts w:hint="eastAsia"/>
          <w:color w:val="auto"/>
          <w:highlight w:val="none"/>
        </w:rPr>
      </w:pPr>
      <w:r>
        <w:rPr>
          <w:color w:val="auto"/>
          <w:highlight w:val="none"/>
        </w:rPr>
        <w:t>内蒙古招标投标公共服务平台（http://zbgg.nmgztb.com.cn/）</w:t>
      </w:r>
    </w:p>
    <w:p w14:paraId="3EDEB85F">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rFonts w:hint="eastAsia"/>
          <w:color w:val="auto"/>
          <w:highlight w:val="none"/>
        </w:rPr>
      </w:pPr>
      <w:r>
        <w:rPr>
          <w:color w:val="auto"/>
          <w:highlight w:val="none"/>
        </w:rPr>
        <w:t>中烟电子采购平台（http://cgjy.tobacco.com.cn）</w:t>
      </w:r>
    </w:p>
    <w:p w14:paraId="3AB9060B">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color w:val="auto"/>
          <w:highlight w:val="none"/>
        </w:rPr>
      </w:pPr>
      <w:r>
        <w:rPr>
          <w:color w:val="auto"/>
          <w:highlight w:val="none"/>
        </w:rPr>
        <w:t>内蒙古昆明卷烟有限责任公司（http://www.imkcc.com）</w:t>
      </w:r>
    </w:p>
    <w:p w14:paraId="704FD1F5">
      <w:pPr>
        <w:pStyle w:val="3"/>
        <w:shd w:val="clear" w:color="auto" w:fill="FFFFFF"/>
        <w:spacing w:before="0" w:beforeAutospacing="0" w:after="0" w:afterAutospacing="0" w:line="360" w:lineRule="auto"/>
        <w:ind w:firstLine="480" w:firstLineChars="200"/>
        <w:jc w:val="both"/>
        <w:textAlignment w:val="baseline"/>
        <w:rPr>
          <w:color w:val="auto"/>
          <w:highlight w:val="none"/>
        </w:rPr>
      </w:pPr>
      <w:r>
        <w:rPr>
          <w:rFonts w:hint="eastAsia"/>
          <w:color w:val="auto"/>
          <w:kern w:val="2"/>
          <w:highlight w:val="none"/>
        </w:rPr>
        <w:t>八、</w:t>
      </w:r>
      <w:r>
        <w:rPr>
          <w:rFonts w:hint="eastAsia"/>
          <w:b/>
          <w:bCs/>
          <w:color w:val="auto"/>
          <w:spacing w:val="-1"/>
          <w:highlight w:val="none"/>
        </w:rPr>
        <w:t>监督部门</w:t>
      </w:r>
    </w:p>
    <w:p w14:paraId="08908738">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本采购项目的监督部门为内蒙古昆明卷烟有限责任公司规范管理办公室（采购管理办公室）。</w:t>
      </w:r>
    </w:p>
    <w:p w14:paraId="3824277D">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九、联系方式</w:t>
      </w:r>
    </w:p>
    <w:p w14:paraId="569C275F">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采 购 人：内蒙古昆明卷烟有限责任公司</w:t>
      </w:r>
    </w:p>
    <w:p w14:paraId="68AAF51B">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地    址：呼和浩特市赛罕区达尔登北路19号</w:t>
      </w:r>
    </w:p>
    <w:p w14:paraId="4C0849EB">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 xml:space="preserve">联 系 人：舒先生 </w:t>
      </w:r>
    </w:p>
    <w:p w14:paraId="1BBD5AB1">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 xml:space="preserve">电    话：0471-4348640     </w:t>
      </w:r>
    </w:p>
    <w:p w14:paraId="2785DD91">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kern w:val="2"/>
          <w:sz w:val="24"/>
          <w:highlight w:val="none"/>
        </w:rPr>
      </w:pPr>
      <w:r>
        <w:rPr>
          <w:rFonts w:hint="eastAsia" w:ascii="宋体" w:hAnsi="宋体" w:cs="宋体"/>
          <w:color w:val="auto"/>
          <w:kern w:val="2"/>
          <w:sz w:val="24"/>
          <w:highlight w:val="none"/>
        </w:rPr>
        <w:t>采购代理机构：内蒙古金鑫诚信工程管理有限公司</w:t>
      </w:r>
    </w:p>
    <w:p w14:paraId="303AE9A6">
      <w:pPr>
        <w:pStyle w:val="2"/>
        <w:widowControl/>
        <w:kinsoku w:val="0"/>
        <w:autoSpaceDE w:val="0"/>
        <w:autoSpaceDN w:val="0"/>
        <w:adjustRightInd w:val="0"/>
        <w:snapToGrid w:val="0"/>
        <w:spacing w:after="0" w:line="360" w:lineRule="auto"/>
        <w:ind w:left="1679" w:leftChars="228" w:hanging="1200" w:hangingChars="5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地    址：呼和浩特市金桥开发区世纪东街与金桥三路交汇处嘉逸大厦D3栋16层1603号、1604号</w:t>
      </w:r>
    </w:p>
    <w:p w14:paraId="1F0E2BC3">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kern w:val="2"/>
          <w:sz w:val="24"/>
          <w:highlight w:val="none"/>
        </w:rPr>
      </w:pPr>
      <w:r>
        <w:rPr>
          <w:rFonts w:hint="eastAsia" w:ascii="宋体" w:hAnsi="宋体" w:cs="宋体"/>
          <w:color w:val="auto"/>
          <w:kern w:val="2"/>
          <w:sz w:val="24"/>
          <w:highlight w:val="none"/>
        </w:rPr>
        <w:t>联 系 人：白文贞、张明亮</w:t>
      </w:r>
    </w:p>
    <w:p w14:paraId="064D4110">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kern w:val="2"/>
          <w:sz w:val="24"/>
          <w:highlight w:val="none"/>
        </w:rPr>
      </w:pPr>
      <w:r>
        <w:rPr>
          <w:rFonts w:hint="eastAsia" w:ascii="宋体" w:hAnsi="宋体" w:cs="宋体"/>
          <w:color w:val="auto"/>
          <w:kern w:val="2"/>
          <w:sz w:val="24"/>
          <w:highlight w:val="none"/>
        </w:rPr>
        <w:t>电    话：0471-5989737</w:t>
      </w:r>
    </w:p>
    <w:p w14:paraId="2B95FF82">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spacing w:val="-2"/>
          <w:sz w:val="24"/>
          <w:highlight w:val="none"/>
        </w:rPr>
      </w:pPr>
      <w:r>
        <w:rPr>
          <w:rFonts w:hint="eastAsia" w:ascii="宋体" w:hAnsi="宋体" w:cs="宋体"/>
          <w:color w:val="auto"/>
          <w:kern w:val="2"/>
          <w:sz w:val="24"/>
          <w:highlight w:val="none"/>
        </w:rPr>
        <w:t xml:space="preserve">邮    箱：nmgjxcx@163.com </w:t>
      </w:r>
    </w:p>
    <w:p w14:paraId="082DBE84">
      <w:pPr>
        <w:widowControl/>
        <w:kinsoku w:val="0"/>
        <w:autoSpaceDE w:val="0"/>
        <w:autoSpaceDN w:val="0"/>
        <w:adjustRightInd w:val="0"/>
        <w:snapToGrid w:val="0"/>
        <w:spacing w:line="56" w:lineRule="exact"/>
        <w:textAlignment w:val="baseline"/>
        <w:rPr>
          <w:rFonts w:hint="eastAsia" w:ascii="宋体" w:hAnsi="宋体"/>
          <w:b/>
          <w:bCs/>
          <w:color w:val="auto"/>
          <w:sz w:val="30"/>
          <w:szCs w:val="30"/>
          <w:highlight w:val="none"/>
        </w:rPr>
      </w:pPr>
      <w:r>
        <w:rPr>
          <w:rFonts w:hint="eastAsia" w:ascii="宋体" w:hAnsi="宋体" w:cs="宋体"/>
          <w:color w:val="auto"/>
          <w:highlight w:val="none"/>
        </w:rPr>
        <w:drawing>
          <wp:anchor distT="0" distB="0" distL="114300" distR="114300" simplePos="0" relativeHeight="251660288" behindDoc="1" locked="0" layoutInCell="1" allowOverlap="1">
            <wp:simplePos x="0" y="0"/>
            <wp:positionH relativeFrom="column">
              <wp:posOffset>6605905</wp:posOffset>
            </wp:positionH>
            <wp:positionV relativeFrom="paragraph">
              <wp:posOffset>24765</wp:posOffset>
            </wp:positionV>
            <wp:extent cx="35560" cy="3003550"/>
            <wp:effectExtent l="0" t="0" r="2540" b="6350"/>
            <wp:wrapNone/>
            <wp:docPr id="2" name="IM 10"/>
            <wp:cNvGraphicFramePr/>
            <a:graphic xmlns:a="http://schemas.openxmlformats.org/drawingml/2006/main">
              <a:graphicData uri="http://schemas.openxmlformats.org/drawingml/2006/picture">
                <pic:pic xmlns:pic="http://schemas.openxmlformats.org/drawingml/2006/picture">
                  <pic:nvPicPr>
                    <pic:cNvPr id="2" name="IM 10"/>
                    <pic:cNvPicPr/>
                  </pic:nvPicPr>
                  <pic:blipFill>
                    <a:blip r:embed="rId4"/>
                    <a:stretch>
                      <a:fillRect/>
                    </a:stretch>
                  </pic:blipFill>
                  <pic:spPr>
                    <a:xfrm>
                      <a:off x="0" y="0"/>
                      <a:ext cx="35560" cy="3003550"/>
                    </a:xfrm>
                    <a:prstGeom prst="rect">
                      <a:avLst/>
                    </a:prstGeom>
                    <a:noFill/>
                    <a:ln>
                      <a:noFill/>
                    </a:ln>
                  </pic:spPr>
                </pic:pic>
              </a:graphicData>
            </a:graphic>
          </wp:anchor>
        </w:drawing>
      </w:r>
      <w:r>
        <w:rPr>
          <w:rFonts w:hint="eastAsia" w:ascii="宋体" w:hAnsi="宋体" w:cs="宋体"/>
          <w:color w:val="auto"/>
          <w:highlight w:val="none"/>
        </w:rPr>
        <w:drawing>
          <wp:anchor distT="0" distB="0" distL="114300" distR="114300" simplePos="0" relativeHeight="251659264" behindDoc="1" locked="0" layoutInCell="1" allowOverlap="1">
            <wp:simplePos x="0" y="0"/>
            <wp:positionH relativeFrom="column">
              <wp:posOffset>0</wp:posOffset>
            </wp:positionH>
            <wp:positionV relativeFrom="paragraph">
              <wp:posOffset>24765</wp:posOffset>
            </wp:positionV>
            <wp:extent cx="35560" cy="3003550"/>
            <wp:effectExtent l="0" t="0" r="2540" b="6350"/>
            <wp:wrapNone/>
            <wp:docPr id="1" name="IM 12"/>
            <wp:cNvGraphicFramePr/>
            <a:graphic xmlns:a="http://schemas.openxmlformats.org/drawingml/2006/main">
              <a:graphicData uri="http://schemas.openxmlformats.org/drawingml/2006/picture">
                <pic:pic xmlns:pic="http://schemas.openxmlformats.org/drawingml/2006/picture">
                  <pic:nvPicPr>
                    <pic:cNvPr id="1" name="IM 12"/>
                    <pic:cNvPicPr/>
                  </pic:nvPicPr>
                  <pic:blipFill>
                    <a:blip r:embed="rId5"/>
                    <a:stretch>
                      <a:fillRect/>
                    </a:stretch>
                  </pic:blipFill>
                  <pic:spPr>
                    <a:xfrm>
                      <a:off x="0" y="0"/>
                      <a:ext cx="35560" cy="3003550"/>
                    </a:xfrm>
                    <a:prstGeom prst="rect">
                      <a:avLst/>
                    </a:prstGeom>
                    <a:noFill/>
                    <a:ln>
                      <a:noFill/>
                    </a:ln>
                  </pic:spPr>
                </pic:pic>
              </a:graphicData>
            </a:graphic>
          </wp:anchor>
        </w:drawing>
      </w:r>
    </w:p>
    <w:p w14:paraId="26F6EA2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92448E"/>
    <w:rsid w:val="4992448E"/>
    <w:rsid w:val="4A5071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99"/>
    <w:pPr>
      <w:spacing w:after="120"/>
    </w:pPr>
    <w:rPr>
      <w:kern w:val="0"/>
      <w:sz w:val="20"/>
      <w:szCs w:val="24"/>
    </w:rPr>
  </w:style>
  <w:style w:type="paragraph" w:styleId="3">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1990</Words>
  <Characters>2273</Characters>
  <Lines>0</Lines>
  <Paragraphs>0</Paragraphs>
  <TotalTime>36</TotalTime>
  <ScaleCrop>false</ScaleCrop>
  <LinksUpToDate>false</LinksUpToDate>
  <CharactersWithSpaces>2320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2026-04-13T03:20:00Z</dcterms:created>
  <dc:creator>赵德芳</dc:creator>
  <cp:lastModifiedBy>赵德芳</cp:lastModifiedBy>
  <cp:lastPrinted>2026-04-13T08:34:53Z</cp:lastPrinted>
  <dcterms:modified xsi:type="dcterms:W3CDTF">2026-04-13T09:12:04Z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5327441745B24C2F995362218EE514FE_11</vt:lpwstr>
  </property>
  <property fmtid="{D5CDD505-2E9C-101B-9397-08002B2CF9AE}" pid="4" name="KSOTemplateDocerSaveRecord">
    <vt:lpwstr>eyJoZGlkIjoiZWE5ZTYwMDk5NzNiYTQ5MzU1OTkyYTQ2YmMzMmRiMmUiLCJ1c2VySWQiOiIyNzc5OTU4MjYifQ==</vt:lpwstr>
  </property>
</Properties>
</file>